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r>
        <w:rPr>
          <w:rFonts w:hint="eastAsia" w:ascii="方正小标宋简体" w:hAnsi="方正小标宋简体" w:eastAsia="方正小标宋简体" w:cs="方正小标宋简体"/>
          <w:sz w:val="84"/>
          <w:szCs w:val="84"/>
          <w:lang w:val="en-US" w:eastAsia="zh-CN"/>
        </w:rPr>
        <w:drawing>
          <wp:anchor distT="0" distB="0" distL="114300" distR="114300" simplePos="0" relativeHeight="251663360" behindDoc="0" locked="0" layoutInCell="1" allowOverlap="1">
            <wp:simplePos x="0" y="0"/>
            <wp:positionH relativeFrom="column">
              <wp:posOffset>1279525</wp:posOffset>
            </wp:positionH>
            <wp:positionV relativeFrom="paragraph">
              <wp:posOffset>-290195</wp:posOffset>
            </wp:positionV>
            <wp:extent cx="3107055" cy="3018155"/>
            <wp:effectExtent l="0" t="0" r="17145" b="1079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3107055" cy="301815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84"/>
          <w:szCs w:val="8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240" w:firstLineChars="400"/>
        <w:jc w:val="both"/>
        <w:textAlignment w:val="auto"/>
        <w:rPr>
          <w:rFonts w:hint="default" w:ascii="Times New Roman" w:hAnsi="Times New Roman" w:eastAsia="方正小标宋简体" w:cs="Times New Roman"/>
          <w:sz w:val="56"/>
          <w:szCs w:val="56"/>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240" w:firstLineChars="400"/>
        <w:jc w:val="both"/>
        <w:textAlignment w:val="auto"/>
        <w:rPr>
          <w:rFonts w:hint="default" w:ascii="Times New Roman" w:hAnsi="Times New Roman" w:eastAsia="方正小标宋简体" w:cs="Times New Roman"/>
          <w:sz w:val="56"/>
          <w:szCs w:val="56"/>
          <w:lang w:val="en-US" w:eastAsia="zh-CN"/>
        </w:rPr>
      </w:pPr>
      <w:r>
        <w:rPr>
          <w:rFonts w:hint="default" w:ascii="Times New Roman" w:hAnsi="Times New Roman" w:eastAsia="方正小标宋简体" w:cs="Times New Roman"/>
          <w:sz w:val="56"/>
          <w:szCs w:val="56"/>
          <w:lang w:val="en-US" w:eastAsia="zh-CN"/>
        </w:rPr>
        <w:t>上海市消防救援总队</w:t>
      </w:r>
    </w:p>
    <w:p>
      <w:pPr>
        <w:keepNext w:val="0"/>
        <w:keepLines w:val="0"/>
        <w:pageBreakBefore w:val="0"/>
        <w:widowControl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sz w:val="56"/>
          <w:szCs w:val="56"/>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_GBK" w:cs="Times New Roman"/>
          <w:b/>
          <w:bCs/>
          <w:sz w:val="56"/>
          <w:szCs w:val="56"/>
          <w:lang w:val="en-US" w:eastAsia="zh-CN"/>
        </w:rPr>
        <w:t>2022</w:t>
      </w:r>
      <w:r>
        <w:rPr>
          <w:rFonts w:hint="default" w:ascii="Times New Roman" w:hAnsi="Times New Roman" w:eastAsia="方正小标宋简体" w:cs="Times New Roman"/>
          <w:sz w:val="56"/>
          <w:szCs w:val="56"/>
          <w:lang w:val="en-US" w:eastAsia="zh-CN"/>
        </w:rPr>
        <w:t>年部门预算</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color w:val="000000"/>
          <w:kern w:val="0"/>
          <w:sz w:val="52"/>
          <w:szCs w:val="52"/>
          <w:lang w:val="en-US" w:eastAsia="zh-CN" w:bidi="ar"/>
        </w:rPr>
      </w:pPr>
      <w:r>
        <w:rPr>
          <w:rFonts w:hint="default" w:ascii="Times New Roman" w:hAnsi="Times New Roman" w:eastAsia="方正小标宋简体" w:cs="Times New Roman"/>
          <w:color w:val="000000"/>
          <w:kern w:val="0"/>
          <w:sz w:val="52"/>
          <w:szCs w:val="52"/>
          <w:lang w:val="en-US" w:eastAsia="zh-CN" w:bidi="ar"/>
        </w:rPr>
        <w:t>目录</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color w:val="000000"/>
          <w:kern w:val="0"/>
          <w:sz w:val="52"/>
          <w:szCs w:val="52"/>
          <w:lang w:val="en-US" w:eastAsia="zh-CN" w:bidi="ar"/>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第一部分</w:t>
      </w:r>
      <w:r>
        <w:rPr>
          <w:rFonts w:hint="eastAsia"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lang w:val="en-US" w:eastAsia="zh-CN"/>
        </w:rPr>
        <w:t>上海市消防救援总队概况</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一、主要职能</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二、部门预算单位构成</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第二部分</w:t>
      </w:r>
      <w:r>
        <w:rPr>
          <w:rFonts w:hint="eastAsia"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lang w:val="en-US" w:eastAsia="zh-CN"/>
        </w:rPr>
        <w:t>上海市消防救援总队2022年部门预算表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一、部门收支总表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eastAsia="zh-CN"/>
        </w:rPr>
        <w:t>二、部门收入总表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三、部门支出总表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四、财政拨款收支总表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五、一般公共预算支出表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rPr>
      </w:pPr>
      <w:r>
        <w:rPr>
          <w:rFonts w:hint="default" w:ascii="Times New Roman" w:hAnsi="Times New Roman" w:eastAsia="方正仿宋_GBK" w:cs="Times New Roman"/>
          <w:sz w:val="32"/>
          <w:szCs w:val="32"/>
          <w:lang w:val="en-US" w:eastAsia="zh-CN"/>
        </w:rPr>
        <w:t>六、一般公共预算基本支出表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七、</w:t>
      </w:r>
      <w:r>
        <w:rPr>
          <w:rFonts w:hint="eastAsia" w:ascii="Times New Roman" w:hAnsi="Times New Roman" w:eastAsia="方正仿宋_GBK" w:cs="Times New Roman"/>
          <w:sz w:val="32"/>
          <w:szCs w:val="32"/>
          <w:lang w:val="en-US" w:eastAsia="zh-CN"/>
        </w:rPr>
        <w:t>财政拨款</w:t>
      </w:r>
      <w:r>
        <w:rPr>
          <w:rFonts w:hint="default" w:ascii="Times New Roman" w:hAnsi="Times New Roman" w:eastAsia="方正仿宋_GBK" w:cs="Times New Roman"/>
          <w:sz w:val="32"/>
          <w:szCs w:val="32"/>
          <w:lang w:val="en-US" w:eastAsia="zh-CN"/>
        </w:rPr>
        <w:t>预算“三公”经费支出表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八、政府性基金预算支出表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九、国有资本经营预算支出表</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第三部分</w:t>
      </w:r>
      <w:r>
        <w:rPr>
          <w:rFonts w:hint="eastAsia"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lang w:val="en-US" w:eastAsia="zh-CN"/>
        </w:rPr>
        <w:t>上海市消防救援总队2022年部门预算情况说明</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第四部分</w:t>
      </w:r>
      <w:r>
        <w:rPr>
          <w:rFonts w:hint="eastAsia" w:ascii="Times New Roman" w:hAnsi="Times New Roman" w:eastAsia="方正楷体_GBK" w:cs="Times New Roman"/>
          <w:sz w:val="32"/>
          <w:szCs w:val="32"/>
          <w:lang w:val="en-US" w:eastAsia="zh-CN"/>
        </w:rPr>
        <w:t xml:space="preserve">  </w:t>
      </w:r>
      <w:r>
        <w:rPr>
          <w:rFonts w:hint="default" w:ascii="Times New Roman" w:hAnsi="Times New Roman" w:eastAsia="方正楷体_GBK" w:cs="Times New Roman"/>
          <w:sz w:val="32"/>
          <w:szCs w:val="32"/>
          <w:lang w:val="en-US" w:eastAsia="zh-CN"/>
        </w:rPr>
        <w:t>名词解释</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eastAsia" w:ascii="Times New Roman" w:hAnsi="Times New Roman" w:eastAsia="方正楷体_GBK" w:cs="Times New Roman"/>
          <w:sz w:val="32"/>
          <w:szCs w:val="32"/>
          <w:lang w:val="en-US" w:eastAsia="zh-CN"/>
        </w:rPr>
        <w:t>第五部分  附件</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r>
        <w:rPr>
          <w:sz w:val="32"/>
        </w:rPr>
        <mc:AlternateContent>
          <mc:Choice Requires="wpg">
            <w:drawing>
              <wp:anchor distT="0" distB="0" distL="114300" distR="114300" simplePos="0" relativeHeight="251661312" behindDoc="0" locked="0" layoutInCell="1" allowOverlap="1">
                <wp:simplePos x="0" y="0"/>
                <wp:positionH relativeFrom="column">
                  <wp:posOffset>-1078865</wp:posOffset>
                </wp:positionH>
                <wp:positionV relativeFrom="paragraph">
                  <wp:posOffset>3025775</wp:posOffset>
                </wp:positionV>
                <wp:extent cx="7607300" cy="2161540"/>
                <wp:effectExtent l="0" t="0" r="0" b="0"/>
                <wp:wrapNone/>
                <wp:docPr id="8" name="组合 8"/>
                <wp:cNvGraphicFramePr/>
                <a:graphic xmlns:a="http://schemas.openxmlformats.org/drawingml/2006/main">
                  <a:graphicData uri="http://schemas.microsoft.com/office/word/2010/wordprocessingGroup">
                    <wpg:wgp>
                      <wpg:cNvGrpSpPr/>
                      <wpg:grpSpPr>
                        <a:xfrm>
                          <a:off x="0" y="0"/>
                          <a:ext cx="7607300" cy="2161540"/>
                          <a:chOff x="8174" y="41388"/>
                          <a:chExt cx="11980" cy="3404"/>
                        </a:xfrm>
                      </wpg:grpSpPr>
                      <wpg:grpSp>
                        <wpg:cNvPr id="4" name="组合 4"/>
                        <wpg:cNvGrpSpPr/>
                        <wpg:grpSpPr>
                          <a:xfrm>
                            <a:off x="8174" y="41388"/>
                            <a:ext cx="11980" cy="3405"/>
                            <a:chOff x="4794" y="41388"/>
                            <a:chExt cx="11980" cy="3405"/>
                          </a:xfrm>
                        </wpg:grpSpPr>
                        <wps:wsp>
                          <wps:cNvPr id="2" name="矩形 2"/>
                          <wps:cNvSpPr/>
                          <wps:spPr>
                            <a:xfrm>
                              <a:off x="4794" y="41388"/>
                              <a:ext cx="11979" cy="26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a:off x="5656" y="42695"/>
                              <a:ext cx="11119" cy="20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28"/>
                        <wps:cNvSpPr txBox="1"/>
                        <wps:spPr>
                          <a:xfrm>
                            <a:off x="9651" y="43408"/>
                            <a:ext cx="10238" cy="8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第一部分  上海市消防救援总队概况</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95pt;margin-top:238.25pt;height:170.2pt;width:599pt;z-index:251661312;mso-width-relative:page;mso-height-relative:page;" coordorigin="8174,41388" coordsize="11980,3404" o:gfxdata="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Aa9xRPc&#10;AAAADQEAAA8AAAAAAAAAAQAgAAAAIgAAAGRycy9kb3ducmV2LnhtbFBLAQIUABQAAAAIAIdO4kDX&#10;AHDTqwMAALYMAAAOAAAAAAAAAAEAIAAAACsBAABkcnMvZTJvRG9jLnhtbFBLBQYAAAAABgAGAFkB&#10;AABIBwAAAAA=&#10;">
                <o:lock v:ext="edit" aspectratio="f"/>
                <v:group id="_x0000_s1026" o:spid="_x0000_s1026" o:spt="203" style="position:absolute;left:8174;top:41388;height:3405;width:11980;" coordorigin="4794,41388" coordsize="11980,3405"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rect id="_x0000_s1026" o:spid="_x0000_s1026" o:spt="1" style="position:absolute;left:4794;top:41388;height:2614;width:11979;v-text-anchor:middle;" fillcolor="#00B0F0" filled="t" stroked="f" coordsize="21600,21600" o:gfxdata="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BCk+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_x0000_s1026" o:spid="_x0000_s1026" o:spt="1" style="position:absolute;left:5656;top:42695;height:2098;width:11119;v-text-anchor:middle;" fillcolor="#00B050" filled="t" stroked="f" coordsize="21600,21600" o:gfxdata="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f8cVL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v:shape id="_x0000_s1026" o:spid="_x0000_s1026" o:spt="202" type="#_x0000_t202" style="position:absolute;left:9651;top:43408;height:856;width:10238;"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第一部分  上海市消防救援总队概况</w:t>
                        </w:r>
                      </w:p>
                    </w:txbxContent>
                  </v:textbox>
                </v:shape>
              </v:group>
            </w:pict>
          </mc:Fallback>
        </mc:AlternateContent>
      </w:r>
      <w:r>
        <w:rPr>
          <w:rFonts w:hint="default" w:ascii="Times New Roman" w:hAnsi="Times New Roman" w:eastAsia="方正楷体_GBK" w:cs="Times New Roman"/>
          <w:sz w:val="32"/>
          <w:szCs w:val="32"/>
          <w:lang w:val="en-US" w:eastAsia="zh-CN"/>
        </w:rPr>
        <w:t>　　　　　　　　　　　　　　</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楷体_GBK" w:cs="Times New Roman"/>
          <w:sz w:val="32"/>
          <w:szCs w:val="32"/>
          <w:lang w:val="en-US" w:eastAsia="zh-CN"/>
        </w:rPr>
        <w:t>　　　　</w:t>
      </w:r>
    </w:p>
    <w:p>
      <w:pPr>
        <w:keepNext w:val="0"/>
        <w:keepLines w:val="0"/>
        <w:pageBreakBefore w:val="0"/>
        <w:widowControl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上海市消防救援总队概况</w:t>
      </w:r>
    </w:p>
    <w:p>
      <w:pPr>
        <w:keepNext w:val="0"/>
        <w:keepLines w:val="0"/>
        <w:pageBreakBefore w:val="0"/>
        <w:widowControl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一、主要职能</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按照中央改革精神，经中央机构编制委员会及中央编办审定，消防救援队伍主要承担城乡综合性消防救援、火灾预防、监督执法、火灾事故调查、消防安全综合监管等工作。消防救援队伍职能扩展为九项：</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（一）承担城乡综合性消防救援工作，负责指挥调度相关灾害事故救援行动，承担重要会议、大型活动消防安全保卫工作。</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（二）承担火灾预防、消防监督执法以及火灾事故调查处理相关工作，依法行使消防安全综合监管职能，推动落实消防安全责任制。</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（三）参与拟订消防专项规划，参与起草地方性消防法规、规章草案并监督实施。</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（四）负责消防救援队伍综合性消防救援预案编制、战术研究和执勤备战、训练演练等工作。</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（五）负责消防救援信息化和应急通信建设，承担综合性消防救援行动应急通信保障工作。</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（六）负责消防安全宣传教育，组织指导社会消防力量建设。</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（七）负责消防应急救援专业队伍规划、建设与调度指挥，参与组织协调动员各类社会救援力量参加救援任务。</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（八）负责消防救援队伍建设与管理。</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（九）完成应急管理部和上海市委市政府交办的相关任务。</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二、部门预算单位构成</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从预算单位构成看，上海市消防救援总队部门预算包括：总队本级预算和所属单位预算。具体包括:</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1．上海市消防救援总队本级</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2．浦东新区消防救援支队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3．黄浦区消防救援支队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4．徐汇区消防救援支队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5．长宁区消防救援支队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6．静安区消防救援支队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7．普陀区消防救援支队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8．虹口区消防救援支队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9．杨浦区消防救援支队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10．闵行区消防救援支队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11．宝山区消防救援支队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12．嘉定区消防救援支队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13．松江区消防救援支队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14．金山区消防救援支队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15．青浦区消防救援支队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16．奉贤区消防救援支队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17．崇明区消防救援支队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18．上海化学工业区消防救援支队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19．上海市消防救援总队特勤支队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20．上海市消防救援总队水上支队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21．上海市消防救援总队轨道交通支队</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22．上海市消防救援总队训练与战勤保障支队</w:t>
      </w: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sz w:val="32"/>
        </w:rPr>
        <mc:AlternateContent>
          <mc:Choice Requires="wpg">
            <w:drawing>
              <wp:anchor distT="0" distB="0" distL="114300" distR="114300" simplePos="0" relativeHeight="251664384" behindDoc="0" locked="0" layoutInCell="1" allowOverlap="1">
                <wp:simplePos x="0" y="0"/>
                <wp:positionH relativeFrom="column">
                  <wp:posOffset>-1078865</wp:posOffset>
                </wp:positionH>
                <wp:positionV relativeFrom="paragraph">
                  <wp:posOffset>3025775</wp:posOffset>
                </wp:positionV>
                <wp:extent cx="7607300" cy="2161540"/>
                <wp:effectExtent l="0" t="0" r="12700" b="10160"/>
                <wp:wrapNone/>
                <wp:docPr id="12" name="组合 12"/>
                <wp:cNvGraphicFramePr/>
                <a:graphic xmlns:a="http://schemas.openxmlformats.org/drawingml/2006/main">
                  <a:graphicData uri="http://schemas.microsoft.com/office/word/2010/wordprocessingGroup">
                    <wpg:wgp>
                      <wpg:cNvGrpSpPr/>
                      <wpg:grpSpPr>
                        <a:xfrm>
                          <a:off x="0" y="0"/>
                          <a:ext cx="7607300" cy="2161540"/>
                          <a:chOff x="8174" y="41388"/>
                          <a:chExt cx="11980" cy="3404"/>
                        </a:xfrm>
                      </wpg:grpSpPr>
                      <wpg:grpSp>
                        <wpg:cNvPr id="13" name="组合 4"/>
                        <wpg:cNvGrpSpPr/>
                        <wpg:grpSpPr>
                          <a:xfrm>
                            <a:off x="8174" y="41388"/>
                            <a:ext cx="11980" cy="3405"/>
                            <a:chOff x="4794" y="41388"/>
                            <a:chExt cx="11980" cy="3405"/>
                          </a:xfrm>
                        </wpg:grpSpPr>
                        <wps:wsp>
                          <wps:cNvPr id="14" name="矩形 2"/>
                          <wps:cNvSpPr/>
                          <wps:spPr>
                            <a:xfrm>
                              <a:off x="4794" y="41388"/>
                              <a:ext cx="11979" cy="26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矩形 3"/>
                          <wps:cNvSpPr/>
                          <wps:spPr>
                            <a:xfrm>
                              <a:off x="5656" y="42695"/>
                              <a:ext cx="11119" cy="20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 name="文本框 28"/>
                        <wps:cNvSpPr txBox="1"/>
                        <wps:spPr>
                          <a:xfrm>
                            <a:off x="9651" y="43408"/>
                            <a:ext cx="10238" cy="8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第二部分  上海市消防救援总队2022年部门预算表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95pt;margin-top:238.25pt;height:170.2pt;width:599pt;z-index:251664384;mso-width-relative:page;mso-height-relative:page;" coordorigin="8174,41388" coordsize="11980,3404" o:gfxdata="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Br3FE9wAAAANAQAADwAAAAAAAAABACAAAAAiAAAAZHJzL2Rvd25yZXYueG1sUEsBAhQAFAAA&#10;AAgAh07iQCAlqEyzAwAAuwwAAA4AAAAAAAAAAQAgAAAAKwEAAGRycy9lMm9Eb2MueG1sUEsFBgAA&#10;AAAGAAYAWQEAAFAHAAAAAA==&#10;">
                <o:lock v:ext="edit" aspectratio="f"/>
                <v:group id="组合 4" o:spid="_x0000_s1026" o:spt="203" style="position:absolute;left:8174;top:41388;height:3405;width:11980;" coordorigin="4794,41388" coordsize="11980,3405"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矩形 2" o:spid="_x0000_s1026" o:spt="1" style="position:absolute;left:4794;top:41388;height:2614;width:11979;v-text-anchor:middle;" fillcolor="#00B0F0" filled="t" stroked="f" coordsize="21600,21600" o:gfxdata="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6Lx4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矩形 3" o:spid="_x0000_s1026" o:spt="1" style="position:absolute;left:5656;top:42695;height:2098;width:11119;v-text-anchor:middle;" fillcolor="#00B050" filled="t" stroked="f" coordsize="21600,21600" o:gfxdata="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0hH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v:shape id="文本框 28" o:spid="_x0000_s1026" o:spt="202" type="#_x0000_t202" style="position:absolute;left:9651;top:43408;height:856;width:10238;"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第二部分  上海市消防救援总队2022年部门预算表</w:t>
                        </w:r>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楷体_GBK" w:cs="Times New Roman"/>
          <w:sz w:val="32"/>
          <w:szCs w:val="32"/>
          <w:lang w:val="en-US" w:eastAsia="zh-CN"/>
        </w:rPr>
        <w:drawing>
          <wp:anchor distT="0" distB="0" distL="114300" distR="114300" simplePos="0" relativeHeight="251665408" behindDoc="0" locked="0" layoutInCell="1" allowOverlap="1">
            <wp:simplePos x="0" y="0"/>
            <wp:positionH relativeFrom="column">
              <wp:posOffset>-292100</wp:posOffset>
            </wp:positionH>
            <wp:positionV relativeFrom="paragraph">
              <wp:posOffset>-481965</wp:posOffset>
            </wp:positionV>
            <wp:extent cx="6172835" cy="5425440"/>
            <wp:effectExtent l="0" t="0" r="18415" b="3810"/>
            <wp:wrapNone/>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5"/>
                    <a:stretch>
                      <a:fillRect/>
                    </a:stretch>
                  </pic:blipFill>
                  <pic:spPr>
                    <a:xfrm>
                      <a:off x="0" y="0"/>
                      <a:ext cx="6172835" cy="542544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楷体_GBK" w:cs="Times New Roman"/>
          <w:sz w:val="32"/>
          <w:szCs w:val="32"/>
          <w:lang w:val="en-US" w:eastAsia="zh-CN"/>
        </w:rPr>
        <w:drawing>
          <wp:anchor distT="0" distB="0" distL="114300" distR="114300" simplePos="0" relativeHeight="251666432" behindDoc="0" locked="0" layoutInCell="1" allowOverlap="1">
            <wp:simplePos x="0" y="0"/>
            <wp:positionH relativeFrom="column">
              <wp:posOffset>-380365</wp:posOffset>
            </wp:positionH>
            <wp:positionV relativeFrom="paragraph">
              <wp:posOffset>2332990</wp:posOffset>
            </wp:positionV>
            <wp:extent cx="6502400" cy="3567430"/>
            <wp:effectExtent l="0" t="0" r="12700" b="13970"/>
            <wp:wrapNone/>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6"/>
                    <a:stretch>
                      <a:fillRect/>
                    </a:stretch>
                  </pic:blipFill>
                  <pic:spPr>
                    <a:xfrm>
                      <a:off x="0" y="0"/>
                      <a:ext cx="6502400" cy="356743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eastAsia="方正楷体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楷体_GBK" w:cs="Times New Roman"/>
          <w:sz w:val="32"/>
          <w:szCs w:val="32"/>
          <w:lang w:val="en-US" w:eastAsia="zh-CN"/>
        </w:rPr>
        <w:drawing>
          <wp:anchor distT="0" distB="0" distL="114300" distR="114300" simplePos="0" relativeHeight="251667456" behindDoc="0" locked="0" layoutInCell="1" allowOverlap="1">
            <wp:simplePos x="0" y="0"/>
            <wp:positionH relativeFrom="column">
              <wp:posOffset>-312420</wp:posOffset>
            </wp:positionH>
            <wp:positionV relativeFrom="paragraph">
              <wp:posOffset>797560</wp:posOffset>
            </wp:positionV>
            <wp:extent cx="6289675" cy="4953000"/>
            <wp:effectExtent l="0" t="0" r="15875" b="0"/>
            <wp:wrapNone/>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3"/>
                    <pic:cNvPicPr>
                      <a:picLocks noChangeAspect="1"/>
                    </pic:cNvPicPr>
                  </pic:nvPicPr>
                  <pic:blipFill>
                    <a:blip r:embed="rId7"/>
                    <a:stretch>
                      <a:fillRect/>
                    </a:stretch>
                  </pic:blipFill>
                  <pic:spPr>
                    <a:xfrm>
                      <a:off x="0" y="0"/>
                      <a:ext cx="6289675" cy="495300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68480" behindDoc="0" locked="0" layoutInCell="1" allowOverlap="1">
            <wp:simplePos x="0" y="0"/>
            <wp:positionH relativeFrom="column">
              <wp:posOffset>-454660</wp:posOffset>
            </wp:positionH>
            <wp:positionV relativeFrom="paragraph">
              <wp:posOffset>1116330</wp:posOffset>
            </wp:positionV>
            <wp:extent cx="6316345" cy="5355590"/>
            <wp:effectExtent l="0" t="0" r="8255" b="16510"/>
            <wp:wrapNone/>
            <wp:docPr id="32" name="图片 3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
                    <pic:cNvPicPr>
                      <a:picLocks noChangeAspect="1"/>
                    </pic:cNvPicPr>
                  </pic:nvPicPr>
                  <pic:blipFill>
                    <a:blip r:embed="rId8"/>
                    <a:stretch>
                      <a:fillRect/>
                    </a:stretch>
                  </pic:blipFill>
                  <pic:spPr>
                    <a:xfrm>
                      <a:off x="0" y="0"/>
                      <a:ext cx="6316345" cy="53555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69504" behindDoc="0" locked="0" layoutInCell="1" allowOverlap="1">
            <wp:simplePos x="0" y="0"/>
            <wp:positionH relativeFrom="column">
              <wp:posOffset>-477520</wp:posOffset>
            </wp:positionH>
            <wp:positionV relativeFrom="paragraph">
              <wp:posOffset>2143125</wp:posOffset>
            </wp:positionV>
            <wp:extent cx="6659245" cy="3281680"/>
            <wp:effectExtent l="0" t="0" r="8255" b="13970"/>
            <wp:wrapNone/>
            <wp:docPr id="33" name="图片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
                    <pic:cNvPicPr>
                      <a:picLocks noChangeAspect="1"/>
                    </pic:cNvPicPr>
                  </pic:nvPicPr>
                  <pic:blipFill>
                    <a:blip r:embed="rId9"/>
                    <a:stretch>
                      <a:fillRect/>
                    </a:stretch>
                  </pic:blipFill>
                  <pic:spPr>
                    <a:xfrm>
                      <a:off x="0" y="0"/>
                      <a:ext cx="6659245" cy="328168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70528" behindDoc="0" locked="0" layoutInCell="1" allowOverlap="1">
            <wp:simplePos x="0" y="0"/>
            <wp:positionH relativeFrom="column">
              <wp:posOffset>-273050</wp:posOffset>
            </wp:positionH>
            <wp:positionV relativeFrom="paragraph">
              <wp:posOffset>484505</wp:posOffset>
            </wp:positionV>
            <wp:extent cx="6248400" cy="6967220"/>
            <wp:effectExtent l="0" t="0" r="0" b="5080"/>
            <wp:wrapNone/>
            <wp:docPr id="34" name="图片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
                    <pic:cNvPicPr>
                      <a:picLocks noChangeAspect="1"/>
                    </pic:cNvPicPr>
                  </pic:nvPicPr>
                  <pic:blipFill>
                    <a:blip r:embed="rId10"/>
                    <a:stretch>
                      <a:fillRect/>
                    </a:stretch>
                  </pic:blipFill>
                  <pic:spPr>
                    <a:xfrm>
                      <a:off x="0" y="0"/>
                      <a:ext cx="6248400" cy="696722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71552" behindDoc="0" locked="0" layoutInCell="1" allowOverlap="1">
            <wp:simplePos x="0" y="0"/>
            <wp:positionH relativeFrom="column">
              <wp:posOffset>-365125</wp:posOffset>
            </wp:positionH>
            <wp:positionV relativeFrom="paragraph">
              <wp:posOffset>1120775</wp:posOffset>
            </wp:positionV>
            <wp:extent cx="6243955" cy="5802630"/>
            <wp:effectExtent l="0" t="0" r="4445" b="7620"/>
            <wp:wrapNone/>
            <wp:docPr id="35" name="图片 3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
                    <pic:cNvPicPr>
                      <a:picLocks noChangeAspect="1"/>
                    </pic:cNvPicPr>
                  </pic:nvPicPr>
                  <pic:blipFill>
                    <a:blip r:embed="rId11"/>
                    <a:stretch>
                      <a:fillRect/>
                    </a:stretch>
                  </pic:blipFill>
                  <pic:spPr>
                    <a:xfrm>
                      <a:off x="0" y="0"/>
                      <a:ext cx="6243955" cy="580263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72576" behindDoc="0" locked="0" layoutInCell="1" allowOverlap="1">
            <wp:simplePos x="0" y="0"/>
            <wp:positionH relativeFrom="column">
              <wp:posOffset>-582295</wp:posOffset>
            </wp:positionH>
            <wp:positionV relativeFrom="paragraph">
              <wp:posOffset>448945</wp:posOffset>
            </wp:positionV>
            <wp:extent cx="6849110" cy="5063490"/>
            <wp:effectExtent l="0" t="0" r="8890" b="3810"/>
            <wp:wrapNone/>
            <wp:docPr id="36" name="图片 3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
                    <pic:cNvPicPr>
                      <a:picLocks noChangeAspect="1"/>
                    </pic:cNvPicPr>
                  </pic:nvPicPr>
                  <pic:blipFill>
                    <a:blip r:embed="rId12"/>
                    <a:stretch>
                      <a:fillRect/>
                    </a:stretch>
                  </pic:blipFill>
                  <pic:spPr>
                    <a:xfrm>
                      <a:off x="0" y="0"/>
                      <a:ext cx="6849110" cy="50634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73600" behindDoc="0" locked="0" layoutInCell="1" allowOverlap="1">
            <wp:simplePos x="0" y="0"/>
            <wp:positionH relativeFrom="column">
              <wp:posOffset>-679450</wp:posOffset>
            </wp:positionH>
            <wp:positionV relativeFrom="paragraph">
              <wp:posOffset>514350</wp:posOffset>
            </wp:positionV>
            <wp:extent cx="6997065" cy="2552700"/>
            <wp:effectExtent l="0" t="0" r="13335" b="0"/>
            <wp:wrapNone/>
            <wp:docPr id="37" name="图片 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
                    <pic:cNvPicPr>
                      <a:picLocks noChangeAspect="1"/>
                    </pic:cNvPicPr>
                  </pic:nvPicPr>
                  <pic:blipFill>
                    <a:blip r:embed="rId13"/>
                    <a:stretch>
                      <a:fillRect/>
                    </a:stretch>
                  </pic:blipFill>
                  <pic:spPr>
                    <a:xfrm>
                      <a:off x="0" y="0"/>
                      <a:ext cx="6997065" cy="255270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sectPr>
          <w:pgSz w:w="11906" w:h="16838"/>
          <w:pgMar w:top="2098" w:right="1531" w:bottom="1531" w:left="1531" w:header="851" w:footer="992" w:gutter="0"/>
          <w:paperSrc/>
          <w:cols w:space="0" w:num="1"/>
          <w:rtlGutter w:val="0"/>
          <w:docGrid w:type="lines" w:linePitch="312" w:charSpace="0"/>
        </w:sectPr>
      </w:pPr>
      <w:r>
        <w:rPr>
          <w:sz w:val="32"/>
        </w:rPr>
        <mc:AlternateContent>
          <mc:Choice Requires="wpg">
            <w:drawing>
              <wp:anchor distT="0" distB="0" distL="114300" distR="114300" simplePos="0" relativeHeight="251677696" behindDoc="0" locked="0" layoutInCell="1" allowOverlap="1">
                <wp:simplePos x="0" y="0"/>
                <wp:positionH relativeFrom="column">
                  <wp:posOffset>-1078865</wp:posOffset>
                </wp:positionH>
                <wp:positionV relativeFrom="paragraph">
                  <wp:posOffset>3025775</wp:posOffset>
                </wp:positionV>
                <wp:extent cx="7607300" cy="2161540"/>
                <wp:effectExtent l="0" t="0" r="12700" b="10160"/>
                <wp:wrapNone/>
                <wp:docPr id="55" name="组合 55"/>
                <wp:cNvGraphicFramePr/>
                <a:graphic xmlns:a="http://schemas.openxmlformats.org/drawingml/2006/main">
                  <a:graphicData uri="http://schemas.microsoft.com/office/word/2010/wordprocessingGroup">
                    <wpg:wgp>
                      <wpg:cNvGrpSpPr/>
                      <wpg:grpSpPr>
                        <a:xfrm>
                          <a:off x="0" y="0"/>
                          <a:ext cx="7607300" cy="2161540"/>
                          <a:chOff x="8174" y="41388"/>
                          <a:chExt cx="11980" cy="3404"/>
                        </a:xfrm>
                      </wpg:grpSpPr>
                      <wpg:grpSp>
                        <wpg:cNvPr id="56" name="组合 4"/>
                        <wpg:cNvGrpSpPr/>
                        <wpg:grpSpPr>
                          <a:xfrm>
                            <a:off x="8174" y="41388"/>
                            <a:ext cx="11980" cy="3405"/>
                            <a:chOff x="4794" y="41388"/>
                            <a:chExt cx="11980" cy="3405"/>
                          </a:xfrm>
                        </wpg:grpSpPr>
                        <wps:wsp>
                          <wps:cNvPr id="57" name="矩形 2"/>
                          <wps:cNvSpPr/>
                          <wps:spPr>
                            <a:xfrm>
                              <a:off x="4794" y="41388"/>
                              <a:ext cx="11979" cy="26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矩形 3"/>
                          <wps:cNvSpPr/>
                          <wps:spPr>
                            <a:xfrm>
                              <a:off x="5656" y="42695"/>
                              <a:ext cx="11119" cy="20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9" name="文本框 28"/>
                        <wps:cNvSpPr txBox="1"/>
                        <wps:spPr>
                          <a:xfrm>
                            <a:off x="9651" y="43408"/>
                            <a:ext cx="10238" cy="8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 xml:space="preserve">第三部分  </w:t>
                              </w:r>
                              <w:r>
                                <w:rPr>
                                  <w:rFonts w:hint="eastAsia" w:ascii="方正小标宋简体" w:hAnsi="方正小标宋简体" w:eastAsia="方正小标宋简体" w:cs="方正小标宋简体"/>
                                  <w:b w:val="0"/>
                                  <w:bCs w:val="0"/>
                                  <w:spacing w:val="-6"/>
                                  <w:sz w:val="40"/>
                                  <w:szCs w:val="40"/>
                                  <w:lang w:val="en-US" w:eastAsia="zh-CN"/>
                                </w:rPr>
                                <w:t>上海市消防救援总队2022年部门预算情况说明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95pt;margin-top:238.25pt;height:170.2pt;width:599pt;z-index:251677696;mso-width-relative:page;mso-height-relative:page;" coordorigin="8174,41388" coordsize="11980,3404" o:gfxdata="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">
                <o:lock v:ext="edit" aspectratio="f"/>
                <v:group id="组合 4" o:spid="_x0000_s1026" o:spt="203" style="position:absolute;left:8174;top:41388;height:3405;width:11980;" coordorigin="4794,41388" coordsize="11980,3405"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rect id="矩形 2" o:spid="_x0000_s1026" o:spt="1" style="position:absolute;left:4794;top:41388;height:2614;width:11979;v-text-anchor:middle;" fillcolor="#00B0F0" filled="t" stroked="f" coordsize="21600,21600" o:gfxdata="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JvP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3" o:spid="_x0000_s1026" o:spt="1" style="position:absolute;left:5656;top:42695;height:2098;width:11119;v-text-anchor:middle;" fillcolor="#00B050" filled="t" stroked="f" coordsize="21600,21600" o:gfxdata="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uF4Z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v:shape id="文本框 28" o:spid="_x0000_s1026" o:spt="202" type="#_x0000_t202" style="position:absolute;left:9651;top:43408;height:856;width:10238;" filled="f" stroked="f" coordsize="21600,21600" o:gfxdata="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dFnd&#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 xml:space="preserve">第三部分  </w:t>
                        </w:r>
                        <w:r>
                          <w:rPr>
                            <w:rFonts w:hint="eastAsia" w:ascii="方正小标宋简体" w:hAnsi="方正小标宋简体" w:eastAsia="方正小标宋简体" w:cs="方正小标宋简体"/>
                            <w:b w:val="0"/>
                            <w:bCs w:val="0"/>
                            <w:spacing w:val="-6"/>
                            <w:sz w:val="40"/>
                            <w:szCs w:val="40"/>
                            <w:lang w:val="en-US" w:eastAsia="zh-CN"/>
                          </w:rPr>
                          <w:t>上海市消防救援总队2022年部门预算情况说明</w:t>
                        </w:r>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240" w:lineRule="auto"/>
        <w:ind w:left="420" w:leftChars="200"/>
        <w:jc w:val="center"/>
        <w:textAlignment w:val="auto"/>
        <w:rPr>
          <w:rFonts w:hint="default" w:ascii="Times New Roman" w:hAnsi="Times New Roman" w:eastAsia="方正小标宋简体" w:cs="Times New Roman"/>
          <w:b w:val="0"/>
          <w:bCs w:val="0"/>
          <w:sz w:val="40"/>
          <w:szCs w:val="40"/>
          <w:lang w:val="en-US" w:eastAsia="zh-CN"/>
        </w:rPr>
      </w:pPr>
      <w:r>
        <w:rPr>
          <w:rFonts w:hint="default" w:ascii="Times New Roman" w:hAnsi="Times New Roman" w:eastAsia="方正小标宋简体" w:cs="Times New Roman"/>
          <w:b w:val="0"/>
          <w:bCs w:val="0"/>
          <w:sz w:val="40"/>
          <w:szCs w:val="40"/>
          <w:lang w:val="en-US" w:eastAsia="zh-CN"/>
        </w:rPr>
        <w:t>上海市消防救援总队2022年部门预算情况说明</w:t>
      </w: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小标宋简体" w:cs="Times New Roman"/>
          <w:b w:val="0"/>
          <w:bCs w:val="0"/>
          <w:sz w:val="40"/>
          <w:szCs w:val="40"/>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一、关于上海市消防救援总队2022年收支预算情况的总体说明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上海市消防救援总队预算收入包括：一般公共预算拨款收入、其他收入、上年结转；支出包括：社会保障和就业支出、卫生健康支出、住房保障支出、灾害防治及应急管理支出。各级地方财政拨款收入在“其他收入”中反映，主要包括消防装备、消防救援站等消防基础设施建设经费和各级消防救援队伍开展消防宣传、火灾防治、灭火救援训练演练等业务经费。上海市消防救援总队2022年收支总预算781674.57万元。</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二、关于上海市消防救援总队2022年收入预算情况说明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drawing>
          <wp:anchor distT="0" distB="0" distL="114300" distR="114300" simplePos="0" relativeHeight="251659264" behindDoc="0" locked="0" layoutInCell="1" allowOverlap="1">
            <wp:simplePos x="0" y="0"/>
            <wp:positionH relativeFrom="column">
              <wp:posOffset>1126490</wp:posOffset>
            </wp:positionH>
            <wp:positionV relativeFrom="paragraph">
              <wp:posOffset>2080260</wp:posOffset>
            </wp:positionV>
            <wp:extent cx="3211830" cy="2406015"/>
            <wp:effectExtent l="0" t="0" r="0" b="0"/>
            <wp:wrapNone/>
            <wp:docPr id="9" name="图片 9" descr="收入预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收入预算"/>
                    <pic:cNvPicPr>
                      <a:picLocks noChangeAspect="1"/>
                    </pic:cNvPicPr>
                  </pic:nvPicPr>
                  <pic:blipFill>
                    <a:blip r:embed="rId14"/>
                    <a:stretch>
                      <a:fillRect/>
                    </a:stretch>
                  </pic:blipFill>
                  <pic:spPr>
                    <a:xfrm>
                      <a:off x="0" y="0"/>
                      <a:ext cx="3211830" cy="2406015"/>
                    </a:xfrm>
                    <a:prstGeom prst="rect">
                      <a:avLst/>
                    </a:prstGeom>
                  </pic:spPr>
                </pic:pic>
              </a:graphicData>
            </a:graphic>
          </wp:anchor>
        </w:drawing>
      </w:r>
      <w:r>
        <w:rPr>
          <w:rFonts w:hint="default" w:ascii="Times New Roman" w:hAnsi="Times New Roman" w:eastAsia="方正仿宋_GBK" w:cs="Times New Roman"/>
          <w:sz w:val="32"/>
          <w:szCs w:val="32"/>
          <w:lang w:val="en-US" w:eastAsia="zh-CN"/>
        </w:rPr>
        <w:t>上海市消防救援总队2022年收入预算781674.57万元，其中：上年结转225563.03万元，占28.86%，主要原因是国家综合性消防救援队伍养老保险政策尚未出台、医疗保障政策尚未落地，结转的养老保险缴费等人员经费；一般公共预算拨款收入118781.04万元，占15.2%；其他收入437330.5万元，占55.95%，主要是各级地方财政投入的消防经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cs="Times New Roman"/>
        </w:rPr>
      </w:pPr>
      <w:r>
        <w:rPr>
          <w:rFonts w:hint="default" w:ascii="Times New Roman" w:hAnsi="Times New Roman" w:eastAsia="方正黑体_GBK" w:cs="Times New Roman"/>
          <w:color w:val="000000"/>
          <w:kern w:val="0"/>
          <w:sz w:val="31"/>
          <w:szCs w:val="31"/>
          <w:lang w:val="en-US" w:eastAsia="zh-CN" w:bidi="ar"/>
        </w:rPr>
        <w:t>三、关于上海市消防救援总队</w:t>
      </w:r>
      <w:r>
        <w:rPr>
          <w:rFonts w:hint="default" w:ascii="Times New Roman" w:hAnsi="Times New Roman" w:eastAsia="宋体" w:cs="Times New Roman"/>
          <w:color w:val="000000"/>
          <w:kern w:val="0"/>
          <w:sz w:val="31"/>
          <w:szCs w:val="31"/>
          <w:lang w:val="en-US" w:eastAsia="zh-CN" w:bidi="ar"/>
        </w:rPr>
        <w:t>2022</w:t>
      </w:r>
      <w:r>
        <w:rPr>
          <w:rFonts w:hint="default" w:ascii="Times New Roman" w:hAnsi="Times New Roman" w:eastAsia="方正黑体_GBK" w:cs="Times New Roman"/>
          <w:color w:val="000000"/>
          <w:kern w:val="0"/>
          <w:sz w:val="31"/>
          <w:szCs w:val="31"/>
          <w:lang w:val="en-US" w:eastAsia="zh-CN" w:bidi="ar"/>
        </w:rPr>
        <w:t>年支出预算情况说明</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cs="Times New Roman"/>
        </w:rPr>
      </w:pPr>
      <w:r>
        <w:rPr>
          <w:rFonts w:hint="default" w:ascii="Times New Roman" w:hAnsi="Times New Roman" w:eastAsia="方正仿宋_GBK" w:cs="Times New Roman"/>
          <w:color w:val="000000"/>
          <w:kern w:val="0"/>
          <w:sz w:val="31"/>
          <w:szCs w:val="31"/>
          <w:lang w:val="en-US" w:eastAsia="zh-CN" w:bidi="ar"/>
        </w:rPr>
        <w:t>上海市消防救援总队</w:t>
      </w:r>
      <w:r>
        <w:rPr>
          <w:rFonts w:hint="default" w:ascii="Times New Roman" w:hAnsi="Times New Roman" w:eastAsia="宋体" w:cs="Times New Roman"/>
          <w:color w:val="000000"/>
          <w:kern w:val="0"/>
          <w:sz w:val="31"/>
          <w:szCs w:val="31"/>
          <w:lang w:val="en-US" w:eastAsia="zh-CN" w:bidi="ar"/>
        </w:rPr>
        <w:t>2022</w:t>
      </w:r>
      <w:r>
        <w:rPr>
          <w:rFonts w:hint="default" w:ascii="Times New Roman" w:hAnsi="Times New Roman" w:eastAsia="方正仿宋_GBK" w:cs="Times New Roman"/>
          <w:color w:val="000000"/>
          <w:kern w:val="0"/>
          <w:sz w:val="31"/>
          <w:szCs w:val="31"/>
          <w:lang w:val="en-US" w:eastAsia="zh-CN" w:bidi="ar"/>
        </w:rPr>
        <w:t>年支出预算</w:t>
      </w:r>
      <w:r>
        <w:rPr>
          <w:rFonts w:hint="default" w:ascii="Times New Roman" w:hAnsi="Times New Roman" w:eastAsia="宋体" w:cs="Times New Roman"/>
          <w:color w:val="000000"/>
          <w:kern w:val="0"/>
          <w:sz w:val="31"/>
          <w:szCs w:val="31"/>
          <w:lang w:val="en-US" w:eastAsia="zh-CN" w:bidi="ar"/>
        </w:rPr>
        <w:t>679847.25</w:t>
      </w:r>
      <w:r>
        <w:rPr>
          <w:rFonts w:hint="default" w:ascii="Times New Roman" w:hAnsi="Times New Roman" w:eastAsia="方正仿宋_GBK" w:cs="Times New Roman"/>
          <w:color w:val="000000"/>
          <w:kern w:val="0"/>
          <w:sz w:val="31"/>
          <w:szCs w:val="31"/>
          <w:lang w:val="en-US" w:eastAsia="zh-CN" w:bidi="ar"/>
        </w:rPr>
        <w:t>万元，其中：基本支出</w:t>
      </w:r>
      <w:r>
        <w:rPr>
          <w:rFonts w:hint="default" w:ascii="Times New Roman" w:hAnsi="Times New Roman" w:eastAsia="宋体" w:cs="Times New Roman"/>
          <w:color w:val="000000"/>
          <w:kern w:val="0"/>
          <w:sz w:val="31"/>
          <w:szCs w:val="31"/>
          <w:lang w:val="en-US" w:eastAsia="zh-CN" w:bidi="ar"/>
        </w:rPr>
        <w:t>427945.45</w:t>
      </w:r>
      <w:r>
        <w:rPr>
          <w:rFonts w:hint="default" w:ascii="Times New Roman" w:hAnsi="Times New Roman" w:eastAsia="方正仿宋_GBK" w:cs="Times New Roman"/>
          <w:color w:val="000000"/>
          <w:kern w:val="0"/>
          <w:sz w:val="31"/>
          <w:szCs w:val="31"/>
          <w:lang w:val="en-US" w:eastAsia="zh-CN" w:bidi="ar"/>
        </w:rPr>
        <w:t>万元，占</w:t>
      </w:r>
      <w:r>
        <w:rPr>
          <w:rFonts w:hint="default" w:ascii="Times New Roman" w:hAnsi="Times New Roman" w:eastAsia="宋体" w:cs="Times New Roman"/>
          <w:color w:val="000000"/>
          <w:kern w:val="0"/>
          <w:sz w:val="31"/>
          <w:szCs w:val="31"/>
          <w:lang w:val="en-US" w:eastAsia="zh-CN" w:bidi="ar"/>
        </w:rPr>
        <w:t>62.95%</w:t>
      </w:r>
      <w:r>
        <w:rPr>
          <w:rFonts w:hint="default" w:ascii="Times New Roman" w:hAnsi="Times New Roman" w:eastAsia="方正仿宋_GBK" w:cs="Times New Roman"/>
          <w:color w:val="000000"/>
          <w:kern w:val="0"/>
          <w:sz w:val="31"/>
          <w:szCs w:val="31"/>
          <w:lang w:val="en-US" w:eastAsia="zh-CN" w:bidi="ar"/>
        </w:rPr>
        <w:t>；项目支出</w:t>
      </w:r>
      <w:r>
        <w:rPr>
          <w:rFonts w:hint="default" w:ascii="Times New Roman" w:hAnsi="Times New Roman" w:eastAsia="宋体" w:cs="Times New Roman"/>
          <w:color w:val="000000"/>
          <w:kern w:val="0"/>
          <w:sz w:val="31"/>
          <w:szCs w:val="31"/>
          <w:lang w:val="en-US" w:eastAsia="zh-CN" w:bidi="ar"/>
        </w:rPr>
        <w:t>251901.8</w:t>
      </w:r>
      <w:r>
        <w:rPr>
          <w:rFonts w:hint="default" w:ascii="Times New Roman" w:hAnsi="Times New Roman" w:eastAsia="方正仿宋_GBK" w:cs="Times New Roman"/>
          <w:color w:val="000000"/>
          <w:kern w:val="0"/>
          <w:sz w:val="31"/>
          <w:szCs w:val="31"/>
          <w:lang w:val="en-US" w:eastAsia="zh-CN" w:bidi="ar"/>
        </w:rPr>
        <w:t>万元，占</w:t>
      </w:r>
      <w:r>
        <w:rPr>
          <w:rFonts w:hint="default" w:ascii="Times New Roman" w:hAnsi="Times New Roman" w:eastAsia="宋体" w:cs="Times New Roman"/>
          <w:color w:val="000000"/>
          <w:kern w:val="0"/>
          <w:sz w:val="31"/>
          <w:szCs w:val="31"/>
          <w:lang w:val="en-US" w:eastAsia="zh-CN" w:bidi="ar"/>
        </w:rPr>
        <w:t>37.05%</w:t>
      </w:r>
      <w:r>
        <w:rPr>
          <w:rFonts w:hint="default" w:ascii="Times New Roman" w:hAnsi="Times New Roman" w:eastAsia="方正仿宋_GBK" w:cs="Times New Roman"/>
          <w:color w:val="000000"/>
          <w:kern w:val="0"/>
          <w:sz w:val="31"/>
          <w:szCs w:val="31"/>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cs="Times New Roman"/>
        </w:rPr>
      </w:pPr>
      <w:r>
        <w:rPr>
          <w:rFonts w:hint="default" w:ascii="Times New Roman" w:hAnsi="Times New Roman" w:eastAsia="方正黑体_GBK" w:cs="Times New Roman"/>
          <w:color w:val="000000"/>
          <w:kern w:val="0"/>
          <w:sz w:val="31"/>
          <w:szCs w:val="31"/>
          <w:lang w:val="en-US" w:eastAsia="zh-CN" w:bidi="ar"/>
        </w:rPr>
        <w:t>四、关于上海市消防救援总队</w:t>
      </w:r>
      <w:r>
        <w:rPr>
          <w:rFonts w:hint="default" w:ascii="Times New Roman" w:hAnsi="Times New Roman" w:eastAsia="宋体" w:cs="Times New Roman"/>
          <w:color w:val="000000"/>
          <w:kern w:val="0"/>
          <w:sz w:val="31"/>
          <w:szCs w:val="31"/>
          <w:lang w:val="en-US" w:eastAsia="zh-CN" w:bidi="ar"/>
        </w:rPr>
        <w:t>2022</w:t>
      </w:r>
      <w:r>
        <w:rPr>
          <w:rFonts w:hint="default" w:ascii="Times New Roman" w:hAnsi="Times New Roman" w:eastAsia="方正黑体_GBK" w:cs="Times New Roman"/>
          <w:color w:val="000000"/>
          <w:kern w:val="0"/>
          <w:sz w:val="31"/>
          <w:szCs w:val="31"/>
          <w:lang w:val="en-US" w:eastAsia="zh-CN" w:bidi="ar"/>
        </w:rPr>
        <w:t>年财政拨款收支预算情况总体说明</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eastAsia="方正仿宋_GBK" w:cs="Times New Roman"/>
          <w:color w:val="000000"/>
          <w:kern w:val="0"/>
          <w:sz w:val="31"/>
          <w:szCs w:val="31"/>
          <w:lang w:val="en-US" w:eastAsia="zh-CN" w:bidi="ar"/>
        </w:rPr>
        <w:t>上海市消防救援总队</w:t>
      </w:r>
      <w:r>
        <w:rPr>
          <w:rFonts w:hint="default" w:ascii="Times New Roman" w:hAnsi="Times New Roman" w:eastAsia="宋体" w:cs="Times New Roman"/>
          <w:color w:val="000000"/>
          <w:kern w:val="0"/>
          <w:sz w:val="31"/>
          <w:szCs w:val="31"/>
          <w:lang w:val="en-US" w:eastAsia="zh-CN" w:bidi="ar"/>
        </w:rPr>
        <w:t>2022</w:t>
      </w:r>
      <w:r>
        <w:rPr>
          <w:rFonts w:hint="default" w:ascii="Times New Roman" w:hAnsi="Times New Roman" w:eastAsia="方正仿宋_GBK" w:cs="Times New Roman"/>
          <w:color w:val="000000"/>
          <w:kern w:val="0"/>
          <w:sz w:val="31"/>
          <w:szCs w:val="31"/>
          <w:lang w:val="en-US" w:eastAsia="zh-CN" w:bidi="ar"/>
        </w:rPr>
        <w:t>年财政拨款收支总预算</w:t>
      </w:r>
      <w:r>
        <w:rPr>
          <w:rFonts w:hint="default" w:ascii="Times New Roman" w:hAnsi="Times New Roman" w:eastAsia="宋体" w:cs="Times New Roman"/>
          <w:color w:val="000000"/>
          <w:kern w:val="0"/>
          <w:sz w:val="31"/>
          <w:szCs w:val="31"/>
          <w:lang w:val="en-US" w:eastAsia="zh-CN" w:bidi="ar"/>
        </w:rPr>
        <w:t>166010.96</w:t>
      </w:r>
      <w:r>
        <w:rPr>
          <w:rFonts w:hint="default" w:ascii="Times New Roman" w:hAnsi="Times New Roman" w:eastAsia="方正仿宋_GBK" w:cs="Times New Roman"/>
          <w:color w:val="000000"/>
          <w:kern w:val="0"/>
          <w:sz w:val="31"/>
          <w:szCs w:val="31"/>
          <w:lang w:val="en-US" w:eastAsia="zh-CN" w:bidi="ar"/>
        </w:rPr>
        <w:t>万元。收入全部为一般公共预算拨款，包括：一般公共预算拨款本年收入</w:t>
      </w:r>
      <w:r>
        <w:rPr>
          <w:rFonts w:hint="default" w:ascii="Times New Roman" w:hAnsi="Times New Roman" w:eastAsia="宋体" w:cs="Times New Roman"/>
          <w:color w:val="000000"/>
          <w:kern w:val="0"/>
          <w:sz w:val="31"/>
          <w:szCs w:val="31"/>
          <w:lang w:val="en-US" w:eastAsia="zh-CN" w:bidi="ar"/>
        </w:rPr>
        <w:t>118781.04</w:t>
      </w:r>
      <w:r>
        <w:rPr>
          <w:rFonts w:hint="default" w:ascii="Times New Roman" w:hAnsi="Times New Roman" w:eastAsia="方正仿宋_GBK" w:cs="Times New Roman"/>
          <w:color w:val="000000"/>
          <w:kern w:val="0"/>
          <w:sz w:val="31"/>
          <w:szCs w:val="31"/>
          <w:lang w:val="en-US" w:eastAsia="zh-CN" w:bidi="ar"/>
        </w:rPr>
        <w:t>万元，上年结转</w:t>
      </w:r>
      <w:r>
        <w:rPr>
          <w:rFonts w:hint="default" w:ascii="Times New Roman" w:hAnsi="Times New Roman" w:eastAsia="宋体" w:cs="Times New Roman"/>
          <w:color w:val="000000"/>
          <w:kern w:val="0"/>
          <w:sz w:val="31"/>
          <w:szCs w:val="31"/>
          <w:lang w:val="en-US" w:eastAsia="zh-CN" w:bidi="ar"/>
        </w:rPr>
        <w:t>47229.92</w:t>
      </w:r>
      <w:r>
        <w:rPr>
          <w:rFonts w:hint="default" w:ascii="Times New Roman" w:hAnsi="Times New Roman" w:eastAsia="方正仿宋_GBK" w:cs="Times New Roman"/>
          <w:color w:val="000000"/>
          <w:kern w:val="0"/>
          <w:sz w:val="31"/>
          <w:szCs w:val="31"/>
          <w:lang w:val="en-US" w:eastAsia="zh-CN" w:bidi="ar"/>
        </w:rPr>
        <w:t>万元。支出包括：社会保障和就业支出</w:t>
      </w:r>
      <w:r>
        <w:rPr>
          <w:rFonts w:hint="default" w:ascii="Times New Roman" w:hAnsi="Times New Roman" w:eastAsia="宋体" w:cs="Times New Roman"/>
          <w:color w:val="000000"/>
          <w:kern w:val="0"/>
          <w:sz w:val="31"/>
          <w:szCs w:val="31"/>
          <w:lang w:val="en-US" w:eastAsia="zh-CN" w:bidi="ar"/>
        </w:rPr>
        <w:t>16365.58</w:t>
      </w:r>
      <w:r>
        <w:rPr>
          <w:rFonts w:hint="default" w:ascii="Times New Roman" w:hAnsi="Times New Roman" w:eastAsia="方正仿宋_GBK" w:cs="Times New Roman"/>
          <w:color w:val="000000"/>
          <w:kern w:val="0"/>
          <w:sz w:val="31"/>
          <w:szCs w:val="31"/>
          <w:lang w:val="en-US" w:eastAsia="zh-CN" w:bidi="ar"/>
        </w:rPr>
        <w:t>万元，卫生健康支出</w:t>
      </w:r>
      <w:r>
        <w:rPr>
          <w:rFonts w:hint="default" w:ascii="Times New Roman" w:hAnsi="Times New Roman" w:eastAsia="宋体" w:cs="Times New Roman"/>
          <w:color w:val="000000"/>
          <w:kern w:val="0"/>
          <w:sz w:val="31"/>
          <w:szCs w:val="31"/>
          <w:lang w:val="en-US" w:eastAsia="zh-CN" w:bidi="ar"/>
        </w:rPr>
        <w:t>1349</w:t>
      </w:r>
      <w:r>
        <w:rPr>
          <w:rFonts w:hint="default" w:ascii="Times New Roman" w:hAnsi="Times New Roman" w:eastAsia="方正仿宋_GBK" w:cs="Times New Roman"/>
          <w:color w:val="000000"/>
          <w:kern w:val="0"/>
          <w:sz w:val="31"/>
          <w:szCs w:val="31"/>
          <w:lang w:val="en-US" w:eastAsia="zh-CN" w:bidi="ar"/>
        </w:rPr>
        <w:t>万元，住房保障支出</w:t>
      </w:r>
      <w:r>
        <w:rPr>
          <w:rFonts w:hint="default" w:ascii="Times New Roman" w:hAnsi="Times New Roman" w:eastAsia="宋体" w:cs="Times New Roman"/>
          <w:color w:val="000000"/>
          <w:kern w:val="0"/>
          <w:sz w:val="31"/>
          <w:szCs w:val="31"/>
          <w:lang w:val="en-US" w:eastAsia="zh-CN" w:bidi="ar"/>
        </w:rPr>
        <w:t>11802.17</w:t>
      </w:r>
      <w:r>
        <w:rPr>
          <w:rFonts w:hint="default" w:ascii="Times New Roman" w:hAnsi="Times New Roman" w:eastAsia="方正仿宋_GBK" w:cs="Times New Roman"/>
          <w:color w:val="000000"/>
          <w:kern w:val="0"/>
          <w:sz w:val="31"/>
          <w:szCs w:val="31"/>
          <w:lang w:val="en-US" w:eastAsia="zh-CN" w:bidi="ar"/>
        </w:rPr>
        <w:t>万元，灾害防治及应急管理支出</w:t>
      </w:r>
      <w:r>
        <w:rPr>
          <w:rFonts w:hint="default" w:ascii="Times New Roman" w:hAnsi="Times New Roman" w:eastAsia="宋体" w:cs="Times New Roman"/>
          <w:color w:val="000000"/>
          <w:kern w:val="0"/>
          <w:sz w:val="31"/>
          <w:szCs w:val="31"/>
          <w:lang w:val="en-US" w:eastAsia="zh-CN" w:bidi="ar"/>
        </w:rPr>
        <w:t>136494.21</w:t>
      </w:r>
      <w:r>
        <w:rPr>
          <w:rFonts w:hint="default" w:ascii="Times New Roman" w:hAnsi="Times New Roman" w:eastAsia="方正仿宋_GBK" w:cs="Times New Roman"/>
          <w:color w:val="000000"/>
          <w:kern w:val="0"/>
          <w:sz w:val="31"/>
          <w:szCs w:val="31"/>
          <w:lang w:val="en-US" w:eastAsia="zh-CN" w:bidi="ar"/>
        </w:rPr>
        <w:t>万元。</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420" w:firstLineChars="200"/>
        <w:jc w:val="left"/>
        <w:textAlignment w:val="auto"/>
        <w:rPr>
          <w:rFonts w:hint="default" w:ascii="Times New Roman" w:hAnsi="Times New Roman" w:eastAsia="方正仿宋_GBK" w:cs="Times New Roman"/>
          <w:color w:val="000000"/>
          <w:kern w:val="0"/>
          <w:sz w:val="31"/>
          <w:szCs w:val="31"/>
          <w:lang w:val="en-US" w:eastAsia="zh-CN" w:bidi="ar"/>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85725</wp:posOffset>
            </wp:positionH>
            <wp:positionV relativeFrom="paragraph">
              <wp:posOffset>110490</wp:posOffset>
            </wp:positionV>
            <wp:extent cx="5613400" cy="3882390"/>
            <wp:effectExtent l="0" t="0" r="0" b="0"/>
            <wp:wrapNone/>
            <wp:docPr id="10" name="图片 10" descr="财政拨款收入预算总收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财政拨款收入预算总收支"/>
                    <pic:cNvPicPr>
                      <a:picLocks noChangeAspect="1"/>
                    </pic:cNvPicPr>
                  </pic:nvPicPr>
                  <pic:blipFill>
                    <a:blip r:embed="rId15"/>
                    <a:stretch>
                      <a:fillRect/>
                    </a:stretch>
                  </pic:blipFill>
                  <pic:spPr>
                    <a:xfrm>
                      <a:off x="0" y="0"/>
                      <a:ext cx="5613400" cy="388239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20" w:firstLineChars="200"/>
        <w:jc w:val="left"/>
        <w:textAlignment w:val="auto"/>
        <w:rPr>
          <w:rFonts w:hint="default" w:ascii="Times New Roman" w:hAnsi="Times New Roman" w:eastAsia="方正仿宋_GBK" w:cs="Times New Roman"/>
          <w:color w:val="000000"/>
          <w:kern w:val="0"/>
          <w:sz w:val="31"/>
          <w:szCs w:val="31"/>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2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color w:val="000000"/>
          <w:kern w:val="0"/>
          <w:sz w:val="31"/>
          <w:szCs w:val="31"/>
          <w:lang w:val="en-US" w:eastAsia="zh-CN" w:bidi="ar"/>
        </w:rPr>
        <w:t>五、关于上海市消防救援总队2022年一般公共预算当年拨款情况说明</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（一）一般公共预算当年拨款规模变化情况说明</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上海市消防救援总队2022年一般公共预算当年拨款118781.04万元，比2021年增加10430.19万元。增加的支出主要是计划年内制定国家综合性消防救援队伍养老保障政策，安排的2022年养老保险缴费预算，体现在有关支出科目中。</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（二）一般公共预算当年拨款结构情况说明</w:t>
      </w:r>
    </w:p>
    <w:p>
      <w:pPr>
        <w:keepNext w:val="0"/>
        <w:keepLines w:val="0"/>
        <w:pageBreakBefore w:val="0"/>
        <w:widowControl w:val="0"/>
        <w:kinsoku/>
        <w:wordWrap/>
        <w:overflowPunct/>
        <w:topLinePunct w:val="0"/>
        <w:autoSpaceDE/>
        <w:autoSpaceDN/>
        <w:bidi w:val="0"/>
        <w:adjustRightInd/>
        <w:snapToGrid/>
        <w:spacing w:line="560" w:lineRule="exact"/>
        <w:ind w:left="420" w:leftChars="20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社会保障和就业支出16365.58万元，占13.78%；卫生健康支出1349万元，占1.14%；住房保障支出10058.12万元，占8.47%；灾害防治及应急管理（类）支出91008.34万元，占76.62%。</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drawing>
          <wp:anchor distT="0" distB="0" distL="114300" distR="114300" simplePos="0" relativeHeight="251660288" behindDoc="0" locked="0" layoutInCell="1" allowOverlap="1">
            <wp:simplePos x="0" y="0"/>
            <wp:positionH relativeFrom="column">
              <wp:posOffset>351790</wp:posOffset>
            </wp:positionH>
            <wp:positionV relativeFrom="paragraph">
              <wp:posOffset>60325</wp:posOffset>
            </wp:positionV>
            <wp:extent cx="5281295" cy="4281805"/>
            <wp:effectExtent l="0" t="0" r="14605" b="4445"/>
            <wp:wrapNone/>
            <wp:docPr id="11" name="图片 11" descr="一般公共预算当年拨款支出预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般公共预算当年拨款支出预算"/>
                    <pic:cNvPicPr>
                      <a:picLocks noChangeAspect="1"/>
                    </pic:cNvPicPr>
                  </pic:nvPicPr>
                  <pic:blipFill>
                    <a:blip r:embed="rId16"/>
                    <a:stretch>
                      <a:fillRect/>
                    </a:stretch>
                  </pic:blipFill>
                  <pic:spPr>
                    <a:xfrm>
                      <a:off x="0" y="0"/>
                      <a:ext cx="5281295" cy="428180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（三）一般公共预算按照支出功能分类情况说明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按照支出功能分类，2022年预算数比2021年执行数减少较为明显的项级支出科目为2240201-行政运行科目，2022年预算数为85666万元，比2021年执行数减少7772.85万元，降低8.32%，主要原因：落实过紧日子要求，压减非刚性支出经费预算。按照支出功能分类，灾害防治及应急管理方面的支出占部门支出总额的比重较高，主要是：22402消防事务科目，2022年预算数为91008.34万元，占一般公共预算支出的76.62%，主要用于消防救援队伍人员工资、津补贴、行政运行以及基层消防救援人员伙食费项目等方面。</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1．社会保障和就业支出（类）行政事业单位养老支出（款）机关事业单位基本养老保险缴费支出（项）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2022年预算数为10910.33万元，比2021年执行数增加10910.33万元，主要是计划年内落实国家综合性消防救援队</w:t>
      </w:r>
      <w:bookmarkStart w:id="0" w:name="_GoBack"/>
      <w:bookmarkEnd w:id="0"/>
      <w:r>
        <w:rPr>
          <w:rFonts w:hint="default" w:ascii="Times New Roman" w:hAnsi="Times New Roman" w:eastAsia="方正仿宋_GBK" w:cs="Times New Roman"/>
          <w:sz w:val="32"/>
          <w:szCs w:val="32"/>
          <w:lang w:val="en-US" w:eastAsia="zh-CN"/>
        </w:rPr>
        <w:t>伍养老保障政策，安排的2022年基本养老保险单位缴费预算。</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2．社会保障和就业支出（类）行政事业单位养老支出（款）机关事业单位职业年金缴费支出（项）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2022年预算数为5455.25万元，比2021年执行数增加5455.25万元，主要是计划年内落实国家综合性消防救援队伍养老保障政策，安排的2022年职业年金单位缴费预算。</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3．卫生健康支出（类）行政事业单位医疗（款）其他行政事业单位医疗支出（项）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2022年预算数为1349万元，比2021年执行数增加1349万元，主要是根据国家综合性消防救援队伍医疗保障政策，将原来在2240201行政运行科目安排的医疗费支出调整到本科目预算。</w:t>
      </w:r>
    </w:p>
    <w:p>
      <w:pPr>
        <w:keepNext w:val="0"/>
        <w:keepLines w:val="0"/>
        <w:pageBreakBefore w:val="0"/>
        <w:widowControl/>
        <w:suppressLineNumbers w:val="0"/>
        <w:kinsoku/>
        <w:wordWrap/>
        <w:overflowPunct/>
        <w:topLinePunct w:val="0"/>
        <w:autoSpaceDE/>
        <w:autoSpaceDN/>
        <w:bidi w:val="0"/>
        <w:adjustRightInd/>
        <w:snapToGrid/>
        <w:spacing w:line="560" w:lineRule="exact"/>
        <w:ind w:left="420" w:leftChars="200" w:firstLine="643" w:firstLineChars="200"/>
        <w:jc w:val="left"/>
        <w:textAlignment w:val="auto"/>
        <w:rPr>
          <w:rFonts w:hint="default" w:ascii="Times New Roman" w:hAnsi="Times New Roman" w:eastAsia="方正仿宋_GBK" w:cs="Times New Roman"/>
          <w:b/>
          <w:bCs/>
          <w:color w:val="000000"/>
          <w:kern w:val="0"/>
          <w:sz w:val="31"/>
          <w:szCs w:val="31"/>
          <w:lang w:val="en-US" w:eastAsia="zh-CN" w:bidi="ar"/>
        </w:rPr>
      </w:pPr>
      <w:r>
        <w:rPr>
          <w:rFonts w:hint="default"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color w:val="000000"/>
          <w:kern w:val="0"/>
          <w:sz w:val="31"/>
          <w:szCs w:val="31"/>
          <w:lang w:val="en-US" w:eastAsia="zh-CN" w:bidi="ar"/>
        </w:rPr>
        <w:t>住房保障支出（类）住房改革支出（款）住房公积金（项）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2022年预算数为10058.12万元，比2021年执行数减少487.88万元，下降4.63%，主要是2021年住房公积金政策落地实施缴存基数增加，2022年按实有人数缴存，所需经费较上年有所减少。</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5．灾害防治及应急管理支出（类）消防事务（款）行政运行（项）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2022年预算数为85666万元，比2021年执行数减少7772.85万元，下降8.32%，主要落实过紧日子要求，压减非刚性支出经费预算。</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6．灾害防治及应急管理支出（类）消防事务（款）消防应急救援（项）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2022年预算数为5342.34万元，比2021年执行数增加976.34万元，上升22.36%，主要是基层消防救援人员编制内实有人数增加，伙食补助经费较上年有所增长。</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六、关于上海市消防救援总队2022年一般公共预算基本支出情况说明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上海市消防救援总队2022年一般公共预算基本支出113438.7万元，其中：</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人员经费105220.5万元，主要包括：基本工资、津贴补贴、奖金、机关事业单位基本养老保险缴费、职业年金缴费、住房公积金、医疗费、其他工资福利支出、退职（役）费、抚恤金、医疗费补助、助学金、奖励金、其他对个人和家庭的补助。</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日常公用经费4621.72万元，主要包括：办公费、印刷费、咨询费、水费、电费、邮电费、取暖费、物业管理费、差旅费、维修（护）费、租赁费、培训费、公务接待费、专用材料费、专用燃料费、委托业务费、工会经费、公务用车运行维护费、其他商品和服务支出、办公设备购置。</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七、关于上海市消防救援总队2022年“三公”经费预算情况说明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上海市消防救援总队及所属单位尚未实行公务用车改革，“三公”经费财政拨款预算为584.5万元，其中：公务用车运行费预算580万元，公务接待费预算4.5万元。2022年“三公”经费预算比2021年减少351.96万元，按照党中央、国务院关于过紧日子的有关要求，厉行节约办一切事业，进一步压减因公出国（境）任务、公务用车费用和公务接待费支出。</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黑体_GBK" w:cs="Times New Roman"/>
          <w:sz w:val="32"/>
          <w:szCs w:val="32"/>
          <w:lang w:val="en-US" w:eastAsia="zh-CN"/>
        </w:rPr>
        <w:t>八、关于上海市消防救援总队2022年政府性基金预算支出情况的说明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上海市消防救援总队2022年没有使用政府性基金预算拨款安排支出。</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九、关于上海市消防救援总队2022年国有资本经营预算情况的说明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上海市消防救援总队2022年没有使用国有资本经营预算拨款安排支出。</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十、其他重要事项的情况说明</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b w:val="0"/>
          <w:bCs w:val="0"/>
          <w:sz w:val="32"/>
          <w:szCs w:val="32"/>
          <w:lang w:val="en-US" w:eastAsia="zh-CN"/>
        </w:rPr>
      </w:pPr>
      <w:r>
        <w:rPr>
          <w:rFonts w:hint="default" w:ascii="Times New Roman" w:hAnsi="Times New Roman" w:eastAsia="方正楷体_GBK" w:cs="Times New Roman"/>
          <w:b w:val="0"/>
          <w:bCs w:val="0"/>
          <w:sz w:val="32"/>
          <w:szCs w:val="32"/>
          <w:lang w:val="en-US" w:eastAsia="zh-CN"/>
        </w:rPr>
        <w:t>（一）政府采购情况</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2022年政府采购预算总额3654.34万元，其中：政府采购货物预算2378.34万元、政府采购服务预算1276万元。</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b w:val="0"/>
          <w:bCs w:val="0"/>
          <w:sz w:val="32"/>
          <w:szCs w:val="32"/>
          <w:lang w:val="en-US" w:eastAsia="zh-CN"/>
        </w:rPr>
      </w:pPr>
      <w:r>
        <w:rPr>
          <w:rFonts w:hint="default" w:ascii="Times New Roman" w:hAnsi="Times New Roman" w:eastAsia="方正楷体_GBK" w:cs="Times New Roman"/>
          <w:b w:val="0"/>
          <w:bCs w:val="0"/>
          <w:sz w:val="32"/>
          <w:szCs w:val="32"/>
          <w:lang w:val="en-US" w:eastAsia="zh-CN"/>
        </w:rPr>
        <w:t>（二）国有资产占有使用情况</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截至2021年7月31日，共有车辆1868辆，其中，应急保障用车253辆、执法执勤用车543辆、特种专业技术用车869辆、其他用车203辆，其他用车主要是消防救援业务用车；单位价值50万元以上通用设备215台（套）；单位价值100万元以上专用设备69台（套）。2022年部门预算安排购置车辆48辆，其中，应急保障用车6辆、特种专业技术用车42辆；单位价值50万元以上通用设备2台（套）；单位价值100万元以上专用设备5台（套）。</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b w:val="0"/>
          <w:bCs w:val="0"/>
          <w:sz w:val="32"/>
          <w:szCs w:val="32"/>
          <w:lang w:val="en-US" w:eastAsia="zh-CN"/>
        </w:rPr>
      </w:pPr>
      <w:r>
        <w:rPr>
          <w:rFonts w:hint="default" w:ascii="Times New Roman" w:hAnsi="Times New Roman" w:eastAsia="方正楷体_GBK" w:cs="Times New Roman"/>
          <w:b w:val="0"/>
          <w:bCs w:val="0"/>
          <w:sz w:val="32"/>
          <w:szCs w:val="32"/>
          <w:lang w:val="en-US" w:eastAsia="zh-CN"/>
        </w:rPr>
        <w:t>（三）机关运行经费</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2022年机关运行经费财政拨款预算4839.6万元，比2021年预算增加214.88万元，上升4.65%。主要原因2022年上级主管部门按照消防救援队伍公用经费保障办法重新核定总队公用经费，较上年略有增长。</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（四）预算绩效情况</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2022年对上海市消防救援总队项目支出全面实施绩效目标管理，涉及预算拨款5342.34万元，全部为一般公共预算拨款，一级项目1个。在2022年度部门预算中反映，详见“第五部分附件”。</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lang w:val="en-US" w:eastAsia="zh-CN"/>
        </w:rPr>
        <w:t>（五）服装护具及伙食补助项目情况说明</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1.项目概述</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为全面提升消防救援队伍防范和化解重大安全风险、应对处置各类灾害事故的能力，需要加强基层消防救援人员伙食保障。设置本项目，旨在总队所属各单位能及时供应伙食费，保障消防救援人员营养消耗，提高基层队伍战斗力。</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2.立项依据</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依据《消防法》《深化党和国家机构改革方案》《应急管理部职能配置、内设机构和人员编制规定》赋予消防救援队伍的职能任务以及《消防救援局关于伙食费保障管理事宜的通知》（应急消函〔2020〕1号）要求，按照三类区标准保障，伙食费保障标准为普通消防救援站28元/人·天、特勤消防救援站39元/人·天。基于以上依据，设立本项目。</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3.实施主体</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本项目由上海市消防救援总队本级及所属支队、大队分别组织实施。</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4.实施方案</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根据本单位基层消防救援人员实有人数和相应的伙食费标准，每月划拨基本伙食费，规范伙食费支出。在保障本单位基层消防救援人员每日伙食的基础上，严格按照《党政机关厉行节约反对浪费条例》有关要求加强伙食管理。定期对项目的绩效目标完成情况进行自评，发现目标偏离及时修正，提高基层消防救援指战员的满足感、获得感。通过项目的实施，进一步加强基层消防救援人员营养和饮食保障，提高基层队伍战斗力，提升综合应急救援能力，竭诚保护国家和人民生命财产安全。</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bCs/>
          <w:sz w:val="32"/>
          <w:szCs w:val="32"/>
          <w:lang w:val="en-US" w:eastAsia="zh-CN"/>
        </w:rPr>
        <w:t>5.实施周期</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本项目实施周期为2022年1月1日至2024年12月31日，根据实际情况作动态调整。</w:t>
      </w:r>
    </w:p>
    <w:p>
      <w:pPr>
        <w:keepNext w:val="0"/>
        <w:keepLines w:val="0"/>
        <w:pageBreakBefore w:val="0"/>
        <w:kinsoku/>
        <w:wordWrap/>
        <w:overflowPunct/>
        <w:topLinePunct w:val="0"/>
        <w:autoSpaceDE/>
        <w:autoSpaceDN/>
        <w:bidi w:val="0"/>
        <w:adjustRightInd/>
        <w:snapToGrid/>
        <w:spacing w:line="560" w:lineRule="exact"/>
        <w:ind w:left="420" w:leftChars="200" w:firstLine="643" w:firstLineChars="200"/>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t>6.年度预算安排</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default" w:ascii="Times New Roman" w:hAnsi="Times New Roman" w:eastAsia="方正仿宋_GBK" w:cs="Times New Roman"/>
          <w:sz w:val="32"/>
          <w:szCs w:val="32"/>
          <w:lang w:val="en-US" w:eastAsia="zh-CN"/>
        </w:rPr>
        <w:t>2022年拟安排该项目一般公共预算5342.34万元。</w:t>
      </w:r>
    </w:p>
    <w:p>
      <w:pPr>
        <w:keepNext w:val="0"/>
        <w:keepLines w:val="0"/>
        <w:pageBreakBefore w:val="0"/>
        <w:kinsoku/>
        <w:wordWrap/>
        <w:overflowPunct/>
        <w:topLinePunct w:val="0"/>
        <w:autoSpaceDE/>
        <w:autoSpaceDN/>
        <w:bidi w:val="0"/>
        <w:adjustRightInd/>
        <w:snapToGrid/>
        <w:spacing w:line="560" w:lineRule="exact"/>
        <w:ind w:left="420" w:leftChars="200" w:firstLine="640" w:firstLineChars="200"/>
        <w:jc w:val="both"/>
        <w:textAlignment w:val="auto"/>
        <w:rPr>
          <w:rFonts w:hint="default" w:ascii="Times New Roman" w:hAnsi="Times New Roman" w:eastAsia="方正仿宋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sz w:val="32"/>
        </w:rPr>
        <mc:AlternateContent>
          <mc:Choice Requires="wpg">
            <w:drawing>
              <wp:anchor distT="0" distB="0" distL="114300" distR="114300" simplePos="0" relativeHeight="251674624" behindDoc="0" locked="0" layoutInCell="1" allowOverlap="1">
                <wp:simplePos x="0" y="0"/>
                <wp:positionH relativeFrom="column">
                  <wp:posOffset>-1078865</wp:posOffset>
                </wp:positionH>
                <wp:positionV relativeFrom="paragraph">
                  <wp:posOffset>3025775</wp:posOffset>
                </wp:positionV>
                <wp:extent cx="7607300" cy="2161540"/>
                <wp:effectExtent l="0" t="0" r="12700" b="10160"/>
                <wp:wrapNone/>
                <wp:docPr id="44" name="组合 44"/>
                <wp:cNvGraphicFramePr/>
                <a:graphic xmlns:a="http://schemas.openxmlformats.org/drawingml/2006/main">
                  <a:graphicData uri="http://schemas.microsoft.com/office/word/2010/wordprocessingGroup">
                    <wpg:wgp>
                      <wpg:cNvGrpSpPr/>
                      <wpg:grpSpPr>
                        <a:xfrm>
                          <a:off x="0" y="0"/>
                          <a:ext cx="7607300" cy="2161540"/>
                          <a:chOff x="8174" y="41388"/>
                          <a:chExt cx="11980" cy="3404"/>
                        </a:xfrm>
                      </wpg:grpSpPr>
                      <wpg:grpSp>
                        <wpg:cNvPr id="45" name="组合 4"/>
                        <wpg:cNvGrpSpPr/>
                        <wpg:grpSpPr>
                          <a:xfrm>
                            <a:off x="8174" y="41388"/>
                            <a:ext cx="11980" cy="3405"/>
                            <a:chOff x="4794" y="41388"/>
                            <a:chExt cx="11980" cy="3405"/>
                          </a:xfrm>
                        </wpg:grpSpPr>
                        <wps:wsp>
                          <wps:cNvPr id="46" name="矩形 2"/>
                          <wps:cNvSpPr/>
                          <wps:spPr>
                            <a:xfrm>
                              <a:off x="4794" y="41388"/>
                              <a:ext cx="11979" cy="26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7" name="矩形 3"/>
                          <wps:cNvSpPr/>
                          <wps:spPr>
                            <a:xfrm>
                              <a:off x="5656" y="42695"/>
                              <a:ext cx="11119" cy="20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8" name="文本框 28"/>
                        <wps:cNvSpPr txBox="1"/>
                        <wps:spPr>
                          <a:xfrm>
                            <a:off x="9651" y="43408"/>
                            <a:ext cx="10238" cy="8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第四部分  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95pt;margin-top:238.25pt;height:170.2pt;width:599pt;z-index:251674624;mso-width-relative:page;mso-height-relative:page;" coordorigin="8174,41388" coordsize="11980,3404" o:gfxdata="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AGvcUT3AAAAA0BAAAPAAAAAAAAAAEAIAAAACIAAABkcnMvZG93bnJldi54bWxQSwEC&#10;FAAUAAAACACHTuJAFLtYI7gDAAC7DAAADgAAAAAAAAABACAAAAArAQAAZHJzL2Uyb0RvYy54bWxQ&#10;SwUGAAAAAAYABgBZAQAAVQcAAAAA&#10;">
                <o:lock v:ext="edit" aspectratio="f"/>
                <v:group id="组合 4" o:spid="_x0000_s1026" o:spt="203" style="position:absolute;left:8174;top:41388;height:3405;width:11980;" coordorigin="4794,41388" coordsize="11980,3405"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矩形 2" o:spid="_x0000_s1026" o:spt="1" style="position:absolute;left:4794;top:41388;height:2614;width:11979;v-text-anchor:middle;" fillcolor="#00B0F0" filled="t" stroked="f" coordsize="21600,21600" o:gfxdata="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oi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矩形 3" o:spid="_x0000_s1026" o:spt="1" style="position:absolute;left:5656;top:42695;height:2098;width:11119;v-text-anchor:middle;" fillcolor="#00B050" filled="t" stroked="f" coordsize="21600,21600" o:gfxdata="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XLa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v:shape id="文本框 28" o:spid="_x0000_s1026" o:spt="202" type="#_x0000_t202" style="position:absolute;left:9651;top:43408;height:856;width:10238;"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第四部分  名词解释</w:t>
                        </w:r>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560" w:lineRule="exact"/>
        <w:ind w:left="420" w:leftChars="200"/>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小标宋简体" w:cs="Times New Roman"/>
          <w:sz w:val="44"/>
          <w:szCs w:val="44"/>
          <w:lang w:val="en-US" w:eastAsia="zh-CN"/>
        </w:rPr>
        <w:t>名词解释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一、收入类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（一）一般公共预算拨款收入：</w:t>
      </w:r>
      <w:r>
        <w:rPr>
          <w:rFonts w:hint="default" w:ascii="Times New Roman" w:hAnsi="Times New Roman" w:eastAsia="方正仿宋_GBK" w:cs="Times New Roman"/>
          <w:sz w:val="32"/>
          <w:szCs w:val="32"/>
          <w:lang w:val="en-US" w:eastAsia="zh-CN"/>
        </w:rPr>
        <w:t>指中央财政当年拨付的资金。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楷体_GBK" w:hAnsi="方正楷体_GBK" w:eastAsia="方正楷体_GBK" w:cs="方正楷体_GBK"/>
          <w:sz w:val="32"/>
          <w:szCs w:val="32"/>
          <w:lang w:val="en-US" w:eastAsia="zh-CN"/>
        </w:rPr>
        <w:t>（二）其他收入：</w:t>
      </w:r>
      <w:r>
        <w:rPr>
          <w:rFonts w:hint="default" w:ascii="Times New Roman" w:hAnsi="Times New Roman" w:eastAsia="方正仿宋_GBK" w:cs="Times New Roman"/>
          <w:sz w:val="32"/>
          <w:szCs w:val="32"/>
          <w:lang w:val="en-US" w:eastAsia="zh-CN"/>
        </w:rPr>
        <w:t>指除“一般公共预算拨款收入”以外的收入。主要是各级地方财政拨款收入、存款利息收入等。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（三）上年结转：</w:t>
      </w:r>
      <w:r>
        <w:rPr>
          <w:rFonts w:hint="default" w:ascii="Times New Roman" w:hAnsi="Times New Roman" w:eastAsia="方正仿宋_GBK" w:cs="Times New Roman"/>
          <w:sz w:val="32"/>
          <w:szCs w:val="32"/>
          <w:lang w:val="en-US" w:eastAsia="zh-CN"/>
        </w:rPr>
        <w:t>指以前年度尚未完成、结转到本年仍按原</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规定用途继续使用的资金。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黑体_GBK" w:hAnsi="方正黑体_GBK" w:eastAsia="方正黑体_GBK" w:cs="方正黑体_GBK"/>
          <w:sz w:val="32"/>
          <w:szCs w:val="32"/>
          <w:lang w:val="en-US" w:eastAsia="zh-CN"/>
        </w:rPr>
        <w:t>二、支出类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val="en-US" w:eastAsia="zh-CN"/>
        </w:rPr>
        <w:t>（一）社会保障和就业支出（类）行政事业单位养老支出（款）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机关事业单位基本养老保险缴费支出（项）：</w:t>
      </w:r>
      <w:r>
        <w:rPr>
          <w:rFonts w:hint="default" w:ascii="Times New Roman" w:hAnsi="Times New Roman" w:eastAsia="方正仿宋_GBK" w:cs="Times New Roman"/>
          <w:sz w:val="32"/>
          <w:szCs w:val="32"/>
          <w:lang w:val="en-US" w:eastAsia="zh-CN"/>
        </w:rPr>
        <w:t>指机关事业单位实施养老保险制度由单位缴纳的基本养老保险费支出。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val="en-US" w:eastAsia="zh-CN"/>
        </w:rPr>
        <w:t>（二）社会保障和就业支出（类）行政事业单位养老支出（款）</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机关事业单位职业年金缴费支出（项）：</w:t>
      </w:r>
      <w:r>
        <w:rPr>
          <w:rFonts w:hint="default" w:ascii="Times New Roman" w:hAnsi="Times New Roman" w:eastAsia="方正仿宋_GBK" w:cs="Times New Roman"/>
          <w:sz w:val="32"/>
          <w:szCs w:val="32"/>
          <w:lang w:val="en-US" w:eastAsia="zh-CN"/>
        </w:rPr>
        <w:t>指机关事业单位实施养老保险制度由单位实际缴纳的职业年金支出。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val="en-US" w:eastAsia="zh-CN"/>
        </w:rPr>
        <w:t>（三）卫生健康支出（类）行政事业单位医疗（款）其他行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政事业单位医疗支出（项）：</w:t>
      </w:r>
      <w:r>
        <w:rPr>
          <w:rFonts w:hint="default" w:ascii="Times New Roman" w:hAnsi="Times New Roman" w:eastAsia="方正仿宋_GBK" w:cs="Times New Roman"/>
          <w:sz w:val="32"/>
          <w:szCs w:val="32"/>
          <w:lang w:val="en-US" w:eastAsia="zh-CN"/>
        </w:rPr>
        <w:t>指中央财政安排的行政单位（包括参照公务员法管理事业单位）基本医疗保险缴费经费。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楷体_GBK" w:hAnsi="方正楷体_GBK" w:eastAsia="方正楷体_GBK" w:cs="方正楷体_GBK"/>
          <w:sz w:val="32"/>
          <w:szCs w:val="32"/>
          <w:lang w:val="en-US" w:eastAsia="zh-CN"/>
        </w:rPr>
      </w:pPr>
      <w:r>
        <w:rPr>
          <w:rFonts w:hint="default" w:ascii="方正楷体_GBK" w:hAnsi="方正楷体_GBK" w:eastAsia="方正楷体_GBK" w:cs="方正楷体_GBK"/>
          <w:sz w:val="32"/>
          <w:szCs w:val="32"/>
          <w:lang w:val="en-US" w:eastAsia="zh-CN"/>
        </w:rPr>
        <w:t>（四）住房保障支出（类）住房改革支出（款）住房公积金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（项）：</w:t>
      </w:r>
      <w:r>
        <w:rPr>
          <w:rFonts w:hint="default" w:ascii="Times New Roman" w:hAnsi="Times New Roman" w:eastAsia="方正仿宋_GBK" w:cs="Times New Roman"/>
          <w:sz w:val="32"/>
          <w:szCs w:val="32"/>
          <w:lang w:val="en-US" w:eastAsia="zh-CN"/>
        </w:rPr>
        <w:t>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行政单位缴存基数包括国家统一规定的公务员职务工资、级别工资、机关工人岗位工资和技术等级（职务）工资、年终一次性奖金、特殊岗位津贴、艰苦边远地区津贴，规范后发放的工作性津贴、生活性补贴等；事业单位缴存基数包括国家统一规定的岗位工资、薪级工资、绩效工资、艰苦边远地区津贴、特殊岗位津贴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（五）灾害防治及应急管理支出（类）消防事务（款）行政运行（项）：</w:t>
      </w:r>
      <w:r>
        <w:rPr>
          <w:rFonts w:hint="default" w:ascii="Times New Roman" w:hAnsi="Times New Roman" w:eastAsia="方正仿宋_GBK" w:cs="Times New Roman"/>
          <w:sz w:val="32"/>
          <w:szCs w:val="32"/>
          <w:lang w:val="en-US" w:eastAsia="zh-CN"/>
        </w:rPr>
        <w:t>指上海市消防救援总队及所属消防救援队伍用于保障机构正常运行、开展日常工作的基本支出。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（六）灾害防治及应急管理支出（类）消防事务（款）消防应急救援（项）：</w:t>
      </w:r>
      <w:r>
        <w:rPr>
          <w:rFonts w:hint="default" w:ascii="Times New Roman" w:hAnsi="Times New Roman" w:eastAsia="方正仿宋_GBK" w:cs="Times New Roman"/>
          <w:sz w:val="32"/>
          <w:szCs w:val="32"/>
          <w:lang w:val="en-US" w:eastAsia="zh-CN"/>
        </w:rPr>
        <w:t>指上海市消防救援总队开展消防应急救援方面的支出。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（七）结转下年：</w:t>
      </w:r>
      <w:r>
        <w:rPr>
          <w:rFonts w:hint="default" w:ascii="Times New Roman" w:hAnsi="Times New Roman" w:eastAsia="方正仿宋_GBK" w:cs="Times New Roman"/>
          <w:sz w:val="32"/>
          <w:szCs w:val="32"/>
          <w:lang w:val="en-US" w:eastAsia="zh-CN"/>
        </w:rPr>
        <w:t>指以前年度预算安排、因客观条件发生变化无法按原计划实施，需延迟到以后年度按原规定用途继续使用的资金。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（八）基本支出：</w:t>
      </w:r>
      <w:r>
        <w:rPr>
          <w:rFonts w:hint="default" w:ascii="Times New Roman" w:hAnsi="Times New Roman" w:eastAsia="方正仿宋_GBK" w:cs="Times New Roman"/>
          <w:sz w:val="32"/>
          <w:szCs w:val="32"/>
          <w:lang w:val="en-US" w:eastAsia="zh-CN"/>
        </w:rPr>
        <w:t>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（九）项目支出：</w:t>
      </w:r>
      <w:r>
        <w:rPr>
          <w:rFonts w:hint="default" w:ascii="Times New Roman" w:hAnsi="Times New Roman" w:eastAsia="方正仿宋_GBK" w:cs="Times New Roman"/>
          <w:sz w:val="32"/>
          <w:szCs w:val="32"/>
          <w:lang w:val="en-US" w:eastAsia="zh-CN"/>
        </w:rPr>
        <w:t>指在基本支出之外为完成特定行政任务和事业发展目标所发生的支出。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方正楷体_GBK" w:hAnsi="方正楷体_GBK" w:eastAsia="方正楷体_GBK" w:cs="方正楷体_GBK"/>
          <w:sz w:val="32"/>
          <w:szCs w:val="32"/>
          <w:lang w:val="en-US" w:eastAsia="zh-CN"/>
        </w:rPr>
        <w:t>（十）“三公”经费：</w:t>
      </w:r>
      <w:r>
        <w:rPr>
          <w:rFonts w:hint="default" w:ascii="Times New Roman" w:hAnsi="Times New Roman" w:eastAsia="方正仿宋_GBK" w:cs="Times New Roman"/>
          <w:sz w:val="32"/>
          <w:szCs w:val="32"/>
          <w:lang w:val="en-US" w:eastAsia="zh-CN"/>
        </w:rPr>
        <w:t>纳入中央财政预决算管理的“三公”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rFonts w:hint="eastAsia" w:ascii="方正楷体_GBK" w:hAnsi="方正楷体_GBK" w:eastAsia="方正楷体_GBK" w:cs="方正楷体_GBK"/>
          <w:sz w:val="32"/>
          <w:szCs w:val="32"/>
          <w:lang w:val="en-US" w:eastAsia="zh-CN"/>
        </w:rPr>
        <w:t>（十一）机关运行经费：</w:t>
      </w:r>
      <w:r>
        <w:rPr>
          <w:rFonts w:hint="default" w:ascii="Times New Roman" w:hAnsi="Times New Roman" w:eastAsia="方正仿宋_GBK" w:cs="Times New Roman"/>
          <w:sz w:val="32"/>
          <w:szCs w:val="32"/>
          <w:lang w:val="en-US" w:eastAsia="zh-CN"/>
        </w:rPr>
        <w:t>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sectPr>
          <w:pgSz w:w="11906" w:h="16838"/>
          <w:pgMar w:top="2098" w:right="1531" w:bottom="1531" w:left="1531" w:header="851" w:footer="992" w:gutter="0"/>
          <w:paperSrc/>
          <w:cols w:space="0" w:num="1"/>
          <w:rtlGutter w:val="0"/>
          <w:docGrid w:type="lines" w:linePitch="312" w:charSpace="0"/>
        </w:sectPr>
      </w:pPr>
      <w:r>
        <w:rPr>
          <w:sz w:val="32"/>
        </w:rPr>
        <mc:AlternateContent>
          <mc:Choice Requires="wpg">
            <w:drawing>
              <wp:anchor distT="0" distB="0" distL="114300" distR="114300" simplePos="0" relativeHeight="251675648" behindDoc="0" locked="0" layoutInCell="1" allowOverlap="1">
                <wp:simplePos x="0" y="0"/>
                <wp:positionH relativeFrom="column">
                  <wp:posOffset>-1078865</wp:posOffset>
                </wp:positionH>
                <wp:positionV relativeFrom="paragraph">
                  <wp:posOffset>3025775</wp:posOffset>
                </wp:positionV>
                <wp:extent cx="7607300" cy="2161540"/>
                <wp:effectExtent l="0" t="0" r="12700" b="10160"/>
                <wp:wrapNone/>
                <wp:docPr id="49" name="组合 49"/>
                <wp:cNvGraphicFramePr/>
                <a:graphic xmlns:a="http://schemas.openxmlformats.org/drawingml/2006/main">
                  <a:graphicData uri="http://schemas.microsoft.com/office/word/2010/wordprocessingGroup">
                    <wpg:wgp>
                      <wpg:cNvGrpSpPr/>
                      <wpg:grpSpPr>
                        <a:xfrm>
                          <a:off x="0" y="0"/>
                          <a:ext cx="7607300" cy="2161540"/>
                          <a:chOff x="8174" y="41388"/>
                          <a:chExt cx="11980" cy="3404"/>
                        </a:xfrm>
                      </wpg:grpSpPr>
                      <wpg:grpSp>
                        <wpg:cNvPr id="50" name="组合 4"/>
                        <wpg:cNvGrpSpPr/>
                        <wpg:grpSpPr>
                          <a:xfrm>
                            <a:off x="8174" y="41388"/>
                            <a:ext cx="11980" cy="3405"/>
                            <a:chOff x="4794" y="41388"/>
                            <a:chExt cx="11980" cy="3405"/>
                          </a:xfrm>
                        </wpg:grpSpPr>
                        <wps:wsp>
                          <wps:cNvPr id="51" name="矩形 2"/>
                          <wps:cNvSpPr/>
                          <wps:spPr>
                            <a:xfrm>
                              <a:off x="4794" y="41388"/>
                              <a:ext cx="11979" cy="2614"/>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矩形 3"/>
                          <wps:cNvSpPr/>
                          <wps:spPr>
                            <a:xfrm>
                              <a:off x="5656" y="42695"/>
                              <a:ext cx="11119" cy="209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53" name="文本框 28"/>
                        <wps:cNvSpPr txBox="1"/>
                        <wps:spPr>
                          <a:xfrm>
                            <a:off x="9651" y="43408"/>
                            <a:ext cx="10238" cy="8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第五部分  附件</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4.95pt;margin-top:238.25pt;height:170.2pt;width:599pt;z-index:251675648;mso-width-relative:page;mso-height-relative:page;" coordorigin="8174,41388" coordsize="11980,3404" o:gfxdata="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GvcUT3AAAAA0BAAAPAAAAAAAAAAEAIAAAACIAAABkcnMvZG93bnJldi54bWxQSwECFAAU&#10;AAAACACHTuJAhZLoKbUDAAC7DAAADgAAAAAAAAABACAAAAArAQAAZHJzL2Uyb0RvYy54bWxQSwUG&#10;AAAAAAYABgBZAQAAUgcAAAAA&#10;">
                <o:lock v:ext="edit" aspectratio="f"/>
                <v:group id="组合 4" o:spid="_x0000_s1026" o:spt="203" style="position:absolute;left:8174;top:41388;height:3405;width:11980;" coordorigin="4794,41388" coordsize="11980,3405"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矩形 2" o:spid="_x0000_s1026" o:spt="1" style="position:absolute;left:4794;top:41388;height:2614;width:11979;v-text-anchor:middle;" fillcolor="#00B0F0" filled="t" stroked="f" coordsize="21600,21600" o:gfxdata="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9aYg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矩形 3" o:spid="_x0000_s1026" o:spt="1" style="position:absolute;left:5656;top:42695;height:2098;width:11119;v-text-anchor:middle;" fillcolor="#00B050" filled="t" stroked="f" coordsize="21600,21600" o:gfxdata="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QafO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v:shape id="文本框 28" o:spid="_x0000_s1026" o:spt="202" type="#_x0000_t202" style="position:absolute;left:9651;top:43408;height:856;width:10238;"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val="en-US" w:eastAsia="zh-CN"/>
                          </w:rPr>
                          <w:t>第五部分  附件</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小标宋简体" w:cs="Times New Roman"/>
          <w:b w:val="0"/>
          <w:bCs w:val="0"/>
          <w:sz w:val="40"/>
          <w:szCs w:val="40"/>
          <w:lang w:val="en-US" w:eastAsia="zh-CN"/>
        </w:rPr>
        <w:drawing>
          <wp:anchor distT="0" distB="0" distL="114300" distR="114300" simplePos="0" relativeHeight="251676672" behindDoc="0" locked="0" layoutInCell="1" allowOverlap="1">
            <wp:simplePos x="0" y="0"/>
            <wp:positionH relativeFrom="column">
              <wp:posOffset>-431800</wp:posOffset>
            </wp:positionH>
            <wp:positionV relativeFrom="paragraph">
              <wp:posOffset>-798195</wp:posOffset>
            </wp:positionV>
            <wp:extent cx="6579870" cy="7430135"/>
            <wp:effectExtent l="0" t="0" r="11430" b="18415"/>
            <wp:wrapNone/>
            <wp:docPr id="54" name="图片 54" descr="2022（公开版）上海市消防救援总队2021年部门预算_A1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22（公开版）上海市消防救援总队2021年部门预算_A1G15"/>
                    <pic:cNvPicPr>
                      <a:picLocks noChangeAspect="1"/>
                    </pic:cNvPicPr>
                  </pic:nvPicPr>
                  <pic:blipFill>
                    <a:blip r:embed="rId17"/>
                    <a:stretch>
                      <a:fillRect/>
                    </a:stretch>
                  </pic:blipFill>
                  <pic:spPr>
                    <a:xfrm>
                      <a:off x="0" y="0"/>
                      <a:ext cx="6579870" cy="7430135"/>
                    </a:xfrm>
                    <a:prstGeom prst="rect">
                      <a:avLst/>
                    </a:prstGeom>
                  </pic:spPr>
                </pic:pic>
              </a:graphicData>
            </a:graphic>
          </wp:anchor>
        </w:drawing>
      </w:r>
    </w:p>
    <w:sectPr>
      <w:pgSz w:w="11906" w:h="16838"/>
      <w:pgMar w:top="2098" w:right="1531" w:bottom="1531" w:left="1531"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B6876C-D327-45D4-92A6-2C0C5EA0E93E}"/>
  </w:font>
  <w:font w:name="Arial">
    <w:panose1 w:val="020B0604020202020204"/>
    <w:charset w:val="01"/>
    <w:family w:val="swiss"/>
    <w:pitch w:val="default"/>
    <w:sig w:usb0="E0002EFF" w:usb1="C000785B" w:usb2="00000009" w:usb3="00000000" w:csb0="400001FF" w:csb1="FFFF0000"/>
    <w:embedRegular r:id="rId2" w:fontKey="{D7637710-ED84-4617-9565-4845FF3BBF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BCF676B-4A6D-4EAA-8494-46CB9EB23A2F}"/>
  </w:font>
  <w:font w:name="Symbol">
    <w:panose1 w:val="05050102010706020507"/>
    <w:charset w:val="02"/>
    <w:family w:val="roman"/>
    <w:pitch w:val="default"/>
    <w:sig w:usb0="00000000" w:usb1="00000000" w:usb2="00000000" w:usb3="00000000" w:csb0="80000000" w:csb1="00000000"/>
    <w:embedRegular r:id="rId4" w:fontKey="{95EAE685-2946-4161-939C-9F33978B9E22}"/>
  </w:font>
  <w:font w:name="Calibri">
    <w:panose1 w:val="020F0502020204030204"/>
    <w:charset w:val="00"/>
    <w:family w:val="swiss"/>
    <w:pitch w:val="default"/>
    <w:sig w:usb0="E4002EFF" w:usb1="C000247B" w:usb2="00000009" w:usb3="00000000" w:csb0="200001FF" w:csb1="00000000"/>
    <w:embedRegular r:id="rId5" w:fontKey="{8863B982-576F-4CB1-AEC5-ED4760A0B961}"/>
  </w:font>
  <w:font w:name="方正小标宋简体">
    <w:panose1 w:val="03000509000000000000"/>
    <w:charset w:val="86"/>
    <w:family w:val="auto"/>
    <w:pitch w:val="default"/>
    <w:sig w:usb0="00000001" w:usb1="080E0000" w:usb2="00000000" w:usb3="00000000" w:csb0="00040000" w:csb1="00000000"/>
    <w:embedRegular r:id="rId6" w:fontKey="{43EC37CC-2F83-4E13-8A72-1A1D80ADEAB6}"/>
  </w:font>
  <w:font w:name="方正小标宋_GBK">
    <w:panose1 w:val="02000000000000000000"/>
    <w:charset w:val="86"/>
    <w:family w:val="auto"/>
    <w:pitch w:val="default"/>
    <w:sig w:usb0="A00002BF" w:usb1="38CF7CFA" w:usb2="00082016" w:usb3="00000000" w:csb0="00040001" w:csb1="00000000"/>
    <w:embedRegular r:id="rId7" w:fontKey="{87F335F0-DF1C-47D7-8120-8856263C7E41}"/>
  </w:font>
  <w:font w:name="方正楷体_GBK">
    <w:panose1 w:val="02000000000000000000"/>
    <w:charset w:val="86"/>
    <w:family w:val="auto"/>
    <w:pitch w:val="default"/>
    <w:sig w:usb0="A00002BF" w:usb1="38CF7CFA" w:usb2="00082016" w:usb3="00000000" w:csb0="00040001" w:csb1="00000000"/>
    <w:embedRegular r:id="rId8" w:fontKey="{02801980-091D-4145-88EB-20C04DBA65D3}"/>
  </w:font>
  <w:font w:name="方正仿宋_GBK">
    <w:panose1 w:val="02000000000000000000"/>
    <w:charset w:val="86"/>
    <w:family w:val="auto"/>
    <w:pitch w:val="default"/>
    <w:sig w:usb0="A00002BF" w:usb1="38CF7CFA" w:usb2="00082016" w:usb3="00000000" w:csb0="00040001" w:csb1="00000000"/>
    <w:embedRegular r:id="rId9" w:fontKey="{E14F66C5-BC5D-4308-94F1-2374BD4282E2}"/>
  </w:font>
  <w:font w:name="方正黑体_GBK">
    <w:panose1 w:val="02000000000000000000"/>
    <w:charset w:val="86"/>
    <w:family w:val="auto"/>
    <w:pitch w:val="default"/>
    <w:sig w:usb0="A00002BF" w:usb1="38CF7CFA" w:usb2="00082016" w:usb3="00000000" w:csb0="00040001" w:csb1="00000000"/>
    <w:embedRegular r:id="rId10" w:fontKey="{0688E063-E2F1-4ADC-B3DB-4BE1B00C06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4126"/>
    <w:rsid w:val="00CD7765"/>
    <w:rsid w:val="02794550"/>
    <w:rsid w:val="02942B85"/>
    <w:rsid w:val="03AD65D5"/>
    <w:rsid w:val="04B3275D"/>
    <w:rsid w:val="05A26267"/>
    <w:rsid w:val="05F60448"/>
    <w:rsid w:val="08BE5757"/>
    <w:rsid w:val="095917B0"/>
    <w:rsid w:val="0BA534E1"/>
    <w:rsid w:val="0C187DAC"/>
    <w:rsid w:val="0E335DF7"/>
    <w:rsid w:val="0FDD4124"/>
    <w:rsid w:val="10665DEF"/>
    <w:rsid w:val="11201842"/>
    <w:rsid w:val="118E51D8"/>
    <w:rsid w:val="128376A3"/>
    <w:rsid w:val="131522B8"/>
    <w:rsid w:val="13436477"/>
    <w:rsid w:val="140F3CBE"/>
    <w:rsid w:val="14EB781E"/>
    <w:rsid w:val="15780C17"/>
    <w:rsid w:val="159C1804"/>
    <w:rsid w:val="15AC27D5"/>
    <w:rsid w:val="15B569BE"/>
    <w:rsid w:val="176E790C"/>
    <w:rsid w:val="18F9780B"/>
    <w:rsid w:val="19052938"/>
    <w:rsid w:val="1A337258"/>
    <w:rsid w:val="1C7B4092"/>
    <w:rsid w:val="1D6A4DD5"/>
    <w:rsid w:val="1F592E6A"/>
    <w:rsid w:val="205F40DC"/>
    <w:rsid w:val="226F1859"/>
    <w:rsid w:val="228001C7"/>
    <w:rsid w:val="235441B7"/>
    <w:rsid w:val="248237F2"/>
    <w:rsid w:val="24D07B7E"/>
    <w:rsid w:val="26656025"/>
    <w:rsid w:val="267075CA"/>
    <w:rsid w:val="286F43FE"/>
    <w:rsid w:val="2C3B6713"/>
    <w:rsid w:val="2CCD188B"/>
    <w:rsid w:val="2DFF5CE8"/>
    <w:rsid w:val="2ED00954"/>
    <w:rsid w:val="2F180293"/>
    <w:rsid w:val="2FD75A80"/>
    <w:rsid w:val="300C17AE"/>
    <w:rsid w:val="30161FCF"/>
    <w:rsid w:val="304A5AD5"/>
    <w:rsid w:val="30EE16C5"/>
    <w:rsid w:val="31C53C32"/>
    <w:rsid w:val="31F404FF"/>
    <w:rsid w:val="32F319B8"/>
    <w:rsid w:val="33943526"/>
    <w:rsid w:val="35BE4616"/>
    <w:rsid w:val="3947379B"/>
    <w:rsid w:val="398507D1"/>
    <w:rsid w:val="39F20E54"/>
    <w:rsid w:val="3A965622"/>
    <w:rsid w:val="3C2D7DF6"/>
    <w:rsid w:val="3E543806"/>
    <w:rsid w:val="3FFD624F"/>
    <w:rsid w:val="41154195"/>
    <w:rsid w:val="430C3885"/>
    <w:rsid w:val="431C371B"/>
    <w:rsid w:val="46A05564"/>
    <w:rsid w:val="470769BA"/>
    <w:rsid w:val="47137E4A"/>
    <w:rsid w:val="48FB2B81"/>
    <w:rsid w:val="49A870BC"/>
    <w:rsid w:val="4AD44CF7"/>
    <w:rsid w:val="4B325107"/>
    <w:rsid w:val="4E7C654C"/>
    <w:rsid w:val="4EB40181"/>
    <w:rsid w:val="4F361B50"/>
    <w:rsid w:val="5017447A"/>
    <w:rsid w:val="51947AB8"/>
    <w:rsid w:val="52480600"/>
    <w:rsid w:val="52773812"/>
    <w:rsid w:val="5307737A"/>
    <w:rsid w:val="54523C1B"/>
    <w:rsid w:val="545A6A4D"/>
    <w:rsid w:val="550B3A1C"/>
    <w:rsid w:val="559C1660"/>
    <w:rsid w:val="55D32171"/>
    <w:rsid w:val="56352D0D"/>
    <w:rsid w:val="5744675B"/>
    <w:rsid w:val="57E2645D"/>
    <w:rsid w:val="58860C5C"/>
    <w:rsid w:val="59485285"/>
    <w:rsid w:val="5ABF3B7A"/>
    <w:rsid w:val="5AD6154A"/>
    <w:rsid w:val="5AEA55CD"/>
    <w:rsid w:val="5B867DC9"/>
    <w:rsid w:val="5D650133"/>
    <w:rsid w:val="5DC661AB"/>
    <w:rsid w:val="5E5440B3"/>
    <w:rsid w:val="60694218"/>
    <w:rsid w:val="607867A5"/>
    <w:rsid w:val="60BC5392"/>
    <w:rsid w:val="60E06969"/>
    <w:rsid w:val="61893C33"/>
    <w:rsid w:val="62E06C7F"/>
    <w:rsid w:val="6433039D"/>
    <w:rsid w:val="647A4738"/>
    <w:rsid w:val="64F45560"/>
    <w:rsid w:val="65D676E5"/>
    <w:rsid w:val="66063328"/>
    <w:rsid w:val="6757188F"/>
    <w:rsid w:val="67F671BD"/>
    <w:rsid w:val="6856290B"/>
    <w:rsid w:val="686962E9"/>
    <w:rsid w:val="68A94042"/>
    <w:rsid w:val="68B34E56"/>
    <w:rsid w:val="68ED1E5B"/>
    <w:rsid w:val="6A5E25D4"/>
    <w:rsid w:val="6ADF65A3"/>
    <w:rsid w:val="6B077E78"/>
    <w:rsid w:val="6BE65C61"/>
    <w:rsid w:val="6BFA684A"/>
    <w:rsid w:val="6C130579"/>
    <w:rsid w:val="6C2843E6"/>
    <w:rsid w:val="6C2A67AB"/>
    <w:rsid w:val="6C5B2D1D"/>
    <w:rsid w:val="6C8D1F58"/>
    <w:rsid w:val="6C9E1882"/>
    <w:rsid w:val="6CE060DB"/>
    <w:rsid w:val="6D4E3543"/>
    <w:rsid w:val="6ED3128A"/>
    <w:rsid w:val="6FC82A19"/>
    <w:rsid w:val="70BE4FC6"/>
    <w:rsid w:val="723D17B6"/>
    <w:rsid w:val="72A140FF"/>
    <w:rsid w:val="735A4C27"/>
    <w:rsid w:val="73AD56B4"/>
    <w:rsid w:val="73B077DD"/>
    <w:rsid w:val="7476077C"/>
    <w:rsid w:val="755A09F7"/>
    <w:rsid w:val="757C4E91"/>
    <w:rsid w:val="75DD0CD0"/>
    <w:rsid w:val="77BD2FBA"/>
    <w:rsid w:val="78966BDF"/>
    <w:rsid w:val="78F91633"/>
    <w:rsid w:val="78FF4A06"/>
    <w:rsid w:val="791F7FD0"/>
    <w:rsid w:val="7B1B1A0F"/>
    <w:rsid w:val="7DD037F4"/>
    <w:rsid w:val="7FBB2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FollowedHyperlink"/>
    <w:basedOn w:val="6"/>
    <w:qFormat/>
    <w:uiPriority w:val="0"/>
    <w:rPr>
      <w:color w:val="800080"/>
      <w:u w:val="none"/>
    </w:rPr>
  </w:style>
  <w:style w:type="character" w:styleId="8">
    <w:name w:val="Hyperlink"/>
    <w:basedOn w:val="6"/>
    <w:qFormat/>
    <w:uiPriority w:val="0"/>
    <w:rPr>
      <w:color w:val="0000FF"/>
      <w:u w:val="none"/>
    </w:rPr>
  </w:style>
  <w:style w:type="character" w:customStyle="1" w:styleId="9">
    <w:name w:val="post_wemedia_info1"/>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4718</Words>
  <Characters>5261</Characters>
  <Lines>0</Lines>
  <Paragraphs>0</Paragraphs>
  <TotalTime>0</TotalTime>
  <ScaleCrop>false</ScaleCrop>
  <LinksUpToDate>false</LinksUpToDate>
  <CharactersWithSpaces>5280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2021-01-19T02:20:00Z</dcterms:created>
  <dc:creator>财务处</dc:creator>
  <cp:lastModifiedBy>WPS_1463969892</cp:lastModifiedBy>
  <dcterms:modified xsi:type="dcterms:W3CDTF">2022-04-09T06:24:35Z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030B426E12964EC39F4E32D47B953A1A</vt:lpwstr>
  </property>
  <property fmtid="{D5CDD505-2E9C-101B-9397-08002B2CF9AE}" pid="4" name="KSOSaveFontToCloudKey">
    <vt:lpwstr>0_embed</vt:lpwstr>
  </property>
</Properties>
</file>